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BBC06" w14:textId="346765B1" w:rsidR="0092796A" w:rsidRPr="00190A19" w:rsidRDefault="00190A19" w:rsidP="00190A1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proofErr w:type="gramStart"/>
      <w:r w:rsidRPr="00190A19">
        <w:rPr>
          <w:rFonts w:ascii="標楷體" w:eastAsia="標楷體" w:hAnsi="標楷體" w:hint="eastAsia"/>
          <w:b/>
          <w:bCs/>
          <w:sz w:val="28"/>
          <w:szCs w:val="28"/>
        </w:rPr>
        <w:t>112</w:t>
      </w:r>
      <w:proofErr w:type="gramEnd"/>
      <w:r w:rsidRPr="00190A19">
        <w:rPr>
          <w:rFonts w:ascii="標楷體" w:eastAsia="標楷體" w:hAnsi="標楷體" w:hint="eastAsia"/>
          <w:b/>
          <w:bCs/>
          <w:sz w:val="28"/>
          <w:szCs w:val="28"/>
        </w:rPr>
        <w:t>年度雲林縣藥癮戒治替代治療專業人員繼續教育訓練</w:t>
      </w:r>
    </w:p>
    <w:p w14:paraId="68237775" w14:textId="266A956D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190A19">
        <w:rPr>
          <w:rFonts w:ascii="標楷體" w:eastAsia="標楷體" w:hAnsi="標楷體" w:hint="eastAsia"/>
          <w:b/>
          <w:bCs/>
          <w:szCs w:val="24"/>
        </w:rPr>
        <w:t>目的</w:t>
      </w:r>
    </w:p>
    <w:p w14:paraId="276BE6F1" w14:textId="0EF5C9AB" w:rsidR="00190A19" w:rsidRDefault="00190A19" w:rsidP="00190A19">
      <w:pPr>
        <w:pStyle w:val="a3"/>
        <w:numPr>
          <w:ilvl w:val="0"/>
          <w:numId w:val="2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為增進藥癮戒治機構各類</w:t>
      </w:r>
      <w:proofErr w:type="gramStart"/>
      <w:r>
        <w:rPr>
          <w:rFonts w:ascii="標楷體" w:eastAsia="標楷體" w:hAnsi="標楷體" w:hint="eastAsia"/>
          <w:szCs w:val="24"/>
        </w:rPr>
        <w:t>醫</w:t>
      </w:r>
      <w:proofErr w:type="gramEnd"/>
      <w:r>
        <w:rPr>
          <w:rFonts w:ascii="標楷體" w:eastAsia="標楷體" w:hAnsi="標楷體" w:hint="eastAsia"/>
          <w:szCs w:val="24"/>
        </w:rPr>
        <w:t>事服務人員及諮詢輔導相關人員物質濫用防治之專業知能。</w:t>
      </w:r>
    </w:p>
    <w:p w14:paraId="4CBD2308" w14:textId="7AD7BA0F" w:rsidR="00190A19" w:rsidRPr="00190A19" w:rsidRDefault="00190A19" w:rsidP="00190A19">
      <w:pPr>
        <w:pStyle w:val="a3"/>
        <w:numPr>
          <w:ilvl w:val="0"/>
          <w:numId w:val="2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整合雲林縣藥癮戒治機構相關經驗、資源，提升戒癮戒治服務品質。</w:t>
      </w:r>
    </w:p>
    <w:p w14:paraId="445906E7" w14:textId="281207A9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主辦單位：</w:t>
      </w:r>
      <w:r w:rsidRPr="00190A19">
        <w:rPr>
          <w:rFonts w:ascii="標楷體" w:eastAsia="標楷體" w:hAnsi="標楷體" w:hint="eastAsia"/>
          <w:szCs w:val="24"/>
        </w:rPr>
        <w:t>雲林縣衛生局。</w:t>
      </w:r>
    </w:p>
    <w:p w14:paraId="1B96A54A" w14:textId="2BCAC313" w:rsidR="00190A19" w:rsidRP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協辦單位：</w:t>
      </w:r>
      <w:r w:rsidRPr="00190A19">
        <w:rPr>
          <w:rFonts w:ascii="標楷體" w:eastAsia="標楷體" w:hAnsi="標楷體" w:hint="eastAsia"/>
          <w:szCs w:val="24"/>
        </w:rPr>
        <w:t>國立成功大學醫學院附設醫院斗六分院。</w:t>
      </w:r>
    </w:p>
    <w:p w14:paraId="55E60A85" w14:textId="76451B47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活動時間：</w:t>
      </w:r>
      <w:r w:rsidRPr="00190A19">
        <w:rPr>
          <w:rFonts w:ascii="標楷體" w:eastAsia="標楷體" w:hAnsi="標楷體" w:hint="eastAsia"/>
          <w:szCs w:val="24"/>
        </w:rPr>
        <w:t>112年9月9日(星期六)早上</w:t>
      </w:r>
      <w:r>
        <w:rPr>
          <w:rFonts w:ascii="標楷體" w:eastAsia="標楷體" w:hAnsi="標楷體" w:hint="eastAsia"/>
          <w:szCs w:val="24"/>
        </w:rPr>
        <w:t>8</w:t>
      </w:r>
      <w:r w:rsidRPr="00190A19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40分</w:t>
      </w:r>
      <w:r w:rsidRPr="00190A19">
        <w:rPr>
          <w:rFonts w:ascii="標楷體" w:eastAsia="標楷體" w:hAnsi="標楷體" w:hint="eastAsia"/>
          <w:szCs w:val="24"/>
        </w:rPr>
        <w:t>至下午5時(共8小時課程)。</w:t>
      </w:r>
    </w:p>
    <w:p w14:paraId="7FBEE3DB" w14:textId="373934C3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活動地點：</w:t>
      </w:r>
      <w:r w:rsidRPr="00190A19">
        <w:rPr>
          <w:rFonts w:ascii="標楷體" w:eastAsia="標楷體" w:hAnsi="標楷體" w:hint="eastAsia"/>
          <w:szCs w:val="24"/>
        </w:rPr>
        <w:t>國立成功大學醫學院附設醫院斗六分院4樓國際會議廳</w:t>
      </w:r>
      <w:r>
        <w:rPr>
          <w:rFonts w:ascii="標楷體" w:eastAsia="標楷體" w:hAnsi="標楷體" w:hint="eastAsia"/>
          <w:szCs w:val="24"/>
        </w:rPr>
        <w:t>。</w:t>
      </w:r>
    </w:p>
    <w:p w14:paraId="7B5A7050" w14:textId="3647B7E9" w:rsidR="00190A19" w:rsidRPr="00190A19" w:rsidRDefault="00190A19" w:rsidP="00190A19">
      <w:pPr>
        <w:pStyle w:val="a3"/>
        <w:spacing w:beforeLines="100" w:before="360" w:afterLines="100" w:after="360" w:line="240" w:lineRule="exact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   </w:t>
      </w:r>
      <w:r w:rsidRPr="00190A19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醫院</w:t>
      </w:r>
      <w:r w:rsidRPr="00190A19">
        <w:rPr>
          <w:rFonts w:ascii="標楷體" w:eastAsia="標楷體" w:hAnsi="標楷體" w:hint="eastAsia"/>
          <w:szCs w:val="24"/>
        </w:rPr>
        <w:t>地址：雲林縣斗六市莊敬路345號</w:t>
      </w:r>
      <w:r>
        <w:rPr>
          <w:rFonts w:ascii="標楷體" w:eastAsia="標楷體" w:hAnsi="標楷體" w:hint="eastAsia"/>
          <w:szCs w:val="24"/>
        </w:rPr>
        <w:t>4樓國際會議廳</w:t>
      </w:r>
      <w:r w:rsidRPr="00190A19">
        <w:rPr>
          <w:rFonts w:ascii="標楷體" w:eastAsia="標楷體" w:hAnsi="標楷體" w:hint="eastAsia"/>
          <w:szCs w:val="24"/>
        </w:rPr>
        <w:t>)</w:t>
      </w:r>
    </w:p>
    <w:p w14:paraId="1787C7F0" w14:textId="2DE80598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 w:rsidRPr="00190A19">
        <w:rPr>
          <w:rFonts w:ascii="標楷體" w:eastAsia="標楷體" w:hAnsi="標楷體" w:hint="eastAsia"/>
          <w:b/>
          <w:bCs/>
          <w:szCs w:val="24"/>
        </w:rPr>
        <w:t>課程方式及內容</w:t>
      </w:r>
      <w:r>
        <w:rPr>
          <w:rFonts w:ascii="標楷體" w:eastAsia="標楷體" w:hAnsi="標楷體" w:hint="eastAsia"/>
          <w:szCs w:val="24"/>
        </w:rPr>
        <w:t>：詳見課程表。</w:t>
      </w:r>
    </w:p>
    <w:p w14:paraId="331040E9" w14:textId="4FCFFAFA" w:rsidR="00190A19" w:rsidRP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參加對象：(名額有限，以雲林縣境內執行相關業務者優先)</w:t>
      </w:r>
    </w:p>
    <w:p w14:paraId="011AB298" w14:textId="77777777" w:rsidR="00190A19" w:rsidRDefault="00190A19" w:rsidP="00190A19">
      <w:pPr>
        <w:pStyle w:val="a3"/>
        <w:numPr>
          <w:ilvl w:val="0"/>
          <w:numId w:val="3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醫療機構</w:t>
      </w:r>
    </w:p>
    <w:p w14:paraId="28075FB0" w14:textId="612C5E8A" w:rsidR="00190A19" w:rsidRDefault="00190A19" w:rsidP="00190A19">
      <w:pPr>
        <w:pStyle w:val="a3"/>
        <w:numPr>
          <w:ilvl w:val="0"/>
          <w:numId w:val="4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執行藥癮戒治之醫療院所之精神科專科醫師、藥師、護理人員、職能治療師(生)、臨床心理師、諮商心理師及社會工作師等相關工作人員。</w:t>
      </w:r>
    </w:p>
    <w:p w14:paraId="5033756B" w14:textId="169D22A7" w:rsidR="00190A19" w:rsidRDefault="00190A19" w:rsidP="00190A19">
      <w:pPr>
        <w:pStyle w:val="a3"/>
        <w:numPr>
          <w:ilvl w:val="0"/>
          <w:numId w:val="4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其他醫院及精神科診所之醫師、藥師、護理人員等相關工作人員。</w:t>
      </w:r>
    </w:p>
    <w:p w14:paraId="134C8F54" w14:textId="76417024" w:rsidR="00190A19" w:rsidRDefault="00190A19" w:rsidP="00190A19">
      <w:pPr>
        <w:pStyle w:val="a3"/>
        <w:numPr>
          <w:ilvl w:val="0"/>
          <w:numId w:val="3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目前執行藥癮替代療法外展服務之衛生所醫師、藥師(生)、護理人員等相關工作人員。</w:t>
      </w:r>
    </w:p>
    <w:p w14:paraId="6605EF31" w14:textId="58A5BC1C" w:rsidR="00190A19" w:rsidRDefault="00190A19" w:rsidP="00190A19">
      <w:pPr>
        <w:pStyle w:val="a3"/>
        <w:numPr>
          <w:ilvl w:val="0"/>
          <w:numId w:val="3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地檢署、警政體系、醫師公會、藥師公會、護理師公會、職能治療師公會、臨床心理師、諮商心理師等業務相關網絡人員。</w:t>
      </w:r>
    </w:p>
    <w:p w14:paraId="32469903" w14:textId="14FA8514" w:rsidR="00190A19" w:rsidRPr="00190A19" w:rsidRDefault="00190A19" w:rsidP="00190A19">
      <w:pPr>
        <w:pStyle w:val="a3"/>
        <w:numPr>
          <w:ilvl w:val="0"/>
          <w:numId w:val="3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雲林縣衛生局業務相關網絡人員。</w:t>
      </w:r>
    </w:p>
    <w:p w14:paraId="32C56110" w14:textId="1162EF95" w:rsidR="00190A19" w:rsidRDefault="00190A19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 w:rsidRPr="00190A19">
        <w:rPr>
          <w:rFonts w:ascii="標楷體" w:eastAsia="標楷體" w:hAnsi="標楷體" w:hint="eastAsia"/>
          <w:b/>
          <w:bCs/>
          <w:szCs w:val="24"/>
        </w:rPr>
        <w:t>預估參與人數：</w:t>
      </w:r>
      <w:r>
        <w:rPr>
          <w:rFonts w:ascii="標楷體" w:eastAsia="標楷體" w:hAnsi="標楷體" w:hint="eastAsia"/>
          <w:szCs w:val="24"/>
        </w:rPr>
        <w:t>150人</w:t>
      </w:r>
      <w:r w:rsidR="00663E2B">
        <w:rPr>
          <w:rFonts w:ascii="標楷體" w:eastAsia="標楷體" w:hAnsi="標楷體" w:hint="eastAsia"/>
          <w:szCs w:val="24"/>
        </w:rPr>
        <w:t>。</w:t>
      </w:r>
    </w:p>
    <w:p w14:paraId="2D27B10D" w14:textId="31448F38" w:rsidR="00663E2B" w:rsidRPr="00663E2B" w:rsidRDefault="00663E2B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報名方式：</w:t>
      </w:r>
    </w:p>
    <w:p w14:paraId="3A660B8C" w14:textId="57EDAB99" w:rsidR="00663E2B" w:rsidRDefault="00663E2B" w:rsidP="00663E2B">
      <w:pPr>
        <w:pStyle w:val="a3"/>
        <w:numPr>
          <w:ilvl w:val="0"/>
          <w:numId w:val="5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請至「藥酒癮醫療個案管理系統」報名，恕不受理現場報名。</w:t>
      </w:r>
    </w:p>
    <w:p w14:paraId="32F76515" w14:textId="29DFE8C3" w:rsidR="00663E2B" w:rsidRDefault="00663E2B" w:rsidP="00663E2B">
      <w:pPr>
        <w:pStyle w:val="a3"/>
        <w:numPr>
          <w:ilvl w:val="0"/>
          <w:numId w:val="5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報名截止日112年9月1日下午4時止，倘額滿將提前截止報名，若欲報名人員未申請藥酒癮醫療個案管理系統，請填妥課程報名資料，mail給承辦人員。</w:t>
      </w:r>
    </w:p>
    <w:p w14:paraId="657D2BC2" w14:textId="77777777" w:rsidR="00663E2B" w:rsidRDefault="00663E2B" w:rsidP="00663E2B">
      <w:pPr>
        <w:pStyle w:val="a3"/>
        <w:numPr>
          <w:ilvl w:val="0"/>
          <w:numId w:val="5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本課程無需繳交報名費，報名後若無法參與，請</w:t>
      </w:r>
      <w:proofErr w:type="gramStart"/>
      <w:r>
        <w:rPr>
          <w:rFonts w:ascii="標楷體" w:eastAsia="標楷體" w:hAnsi="標楷體" w:hint="eastAsia"/>
          <w:szCs w:val="24"/>
        </w:rPr>
        <w:t>自行至藥酒癮</w:t>
      </w:r>
      <w:proofErr w:type="gramEnd"/>
      <w:r>
        <w:rPr>
          <w:rFonts w:ascii="標楷體" w:eastAsia="標楷體" w:hAnsi="標楷體" w:hint="eastAsia"/>
          <w:szCs w:val="24"/>
        </w:rPr>
        <w:t>醫療個案管理系統取消或通知承辦人員，以釋出名額讓其他人員參與</w:t>
      </w:r>
    </w:p>
    <w:p w14:paraId="5CDCCCE8" w14:textId="7D9DFCFC" w:rsidR="00663E2B" w:rsidRPr="00663E2B" w:rsidRDefault="00663E2B" w:rsidP="00663E2B">
      <w:pPr>
        <w:pStyle w:val="a3"/>
        <w:numPr>
          <w:ilvl w:val="0"/>
          <w:numId w:val="5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報名聯絡人：吳佳真護理師，連絡電話：05-5332121轉5210，e-mail：</w:t>
      </w:r>
      <w:hyperlink r:id="rId5" w:history="1">
        <w:r w:rsidRPr="00663E2B">
          <w:rPr>
            <w:rStyle w:val="a9"/>
            <w:rFonts w:ascii="標楷體" w:eastAsia="標楷體" w:hAnsi="標楷體"/>
            <w:color w:val="auto"/>
            <w:szCs w:val="24"/>
            <w:u w:val="none"/>
          </w:rPr>
          <w:t>p317652@dou6.hosp.ncku.edu.tw</w:t>
        </w:r>
        <w:r w:rsidRPr="00663E2B">
          <w:rPr>
            <w:rStyle w:val="a9"/>
            <w:rFonts w:ascii="標楷體" w:eastAsia="標楷體" w:hAnsi="標楷體" w:hint="eastAsia"/>
            <w:color w:val="auto"/>
            <w:szCs w:val="24"/>
            <w:u w:val="none"/>
          </w:rPr>
          <w:t>。(來電時間請於早上8點至下午3點30</w:t>
        </w:r>
      </w:hyperlink>
      <w:r w:rsidRPr="00663E2B">
        <w:rPr>
          <w:rFonts w:ascii="標楷體" w:eastAsia="標楷體" w:hAnsi="標楷體" w:hint="eastAsia"/>
          <w:szCs w:val="24"/>
        </w:rPr>
        <w:t>分間)</w:t>
      </w:r>
    </w:p>
    <w:p w14:paraId="16836875" w14:textId="40CB6214" w:rsidR="00663E2B" w:rsidRDefault="00663E2B" w:rsidP="00190A19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663E2B">
        <w:rPr>
          <w:rFonts w:ascii="標楷體" w:eastAsia="標楷體" w:hAnsi="標楷體" w:hint="eastAsia"/>
          <w:b/>
          <w:bCs/>
          <w:szCs w:val="24"/>
        </w:rPr>
        <w:t>研習證明及繼續教育學分核給方式：</w:t>
      </w:r>
    </w:p>
    <w:p w14:paraId="274A222C" w14:textId="6918D9F0" w:rsidR="00663E2B" w:rsidRPr="00DD10D0" w:rsidRDefault="00663E2B" w:rsidP="00663E2B">
      <w:pPr>
        <w:pStyle w:val="a3"/>
        <w:spacing w:beforeLines="100" w:before="360" w:afterLines="100" w:after="360" w:line="240" w:lineRule="exact"/>
        <w:ind w:leftChars="0" w:left="510"/>
        <w:rPr>
          <w:rFonts w:ascii="標楷體" w:eastAsia="標楷體" w:hAnsi="標楷體"/>
          <w:szCs w:val="24"/>
        </w:rPr>
      </w:pPr>
      <w:r w:rsidRPr="00DD10D0">
        <w:rPr>
          <w:rFonts w:ascii="標楷體" w:eastAsia="標楷體" w:hAnsi="標楷體" w:hint="eastAsia"/>
          <w:szCs w:val="24"/>
        </w:rPr>
        <w:t>欲取得8小時研習證明</w:t>
      </w:r>
      <w:r w:rsidR="00DD10D0" w:rsidRPr="00DD10D0">
        <w:rPr>
          <w:rFonts w:ascii="標楷體" w:eastAsia="標楷體" w:hAnsi="標楷體" w:hint="eastAsia"/>
          <w:szCs w:val="24"/>
        </w:rPr>
        <w:t>及專業領域繼續教育學分之學員需全程參與並依規定完成簽到退，未全程參與者及簽到退者不核予學分，敬請見諒。</w:t>
      </w:r>
    </w:p>
    <w:p w14:paraId="00F9D007" w14:textId="1D2B8108" w:rsidR="00DD10D0" w:rsidRDefault="00DD10D0" w:rsidP="00663E2B">
      <w:pPr>
        <w:pStyle w:val="a3"/>
        <w:spacing w:beforeLines="100" w:before="360" w:afterLines="100" w:after="360" w:line="240" w:lineRule="exact"/>
        <w:ind w:leftChars="0" w:left="510"/>
        <w:rPr>
          <w:rFonts w:ascii="標楷體" w:eastAsia="標楷體" w:hAnsi="標楷體"/>
          <w:szCs w:val="24"/>
        </w:rPr>
      </w:pPr>
      <w:r w:rsidRPr="00DD10D0">
        <w:rPr>
          <w:rFonts w:ascii="標楷體" w:eastAsia="標楷體" w:hAnsi="標楷體" w:hint="eastAsia"/>
          <w:szCs w:val="24"/>
        </w:rPr>
        <w:t>本課程將申請積分如下：</w:t>
      </w:r>
    </w:p>
    <w:p w14:paraId="45B6C0FF" w14:textId="0651ABC9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台灣精神醫學會專科醫師繼續教育積分(申請中)</w:t>
      </w:r>
    </w:p>
    <w:p w14:paraId="4BFEBAD0" w14:textId="51AD7AEB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成癮專科繼續教育積分(申請中)</w:t>
      </w:r>
    </w:p>
    <w:p w14:paraId="594F152A" w14:textId="31D2407E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專科護理師繼續教育積分、護理師繼續教育積分(申請中)</w:t>
      </w:r>
    </w:p>
    <w:p w14:paraId="4046444A" w14:textId="3AAB5D36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職能治療師繼續教育積分(申請中)</w:t>
      </w:r>
    </w:p>
    <w:p w14:paraId="052DA6BF" w14:textId="74D80256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社工師繼續教育積分(申請中)</w:t>
      </w:r>
    </w:p>
    <w:p w14:paraId="7CD597FD" w14:textId="7739D18C" w:rsid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藥師繼續教育積分(申請中)</w:t>
      </w:r>
    </w:p>
    <w:p w14:paraId="496AB5A2" w14:textId="54AFB65D" w:rsidR="00DD10D0" w:rsidRPr="00DD10D0" w:rsidRDefault="00DD10D0" w:rsidP="00DD10D0">
      <w:pPr>
        <w:pStyle w:val="a3"/>
        <w:numPr>
          <w:ilvl w:val="0"/>
          <w:numId w:val="6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臨床心理師繼續教育積分、諮商心理師繼續教育積分(申請中)</w:t>
      </w:r>
    </w:p>
    <w:p w14:paraId="1704189A" w14:textId="1657F82F" w:rsidR="00DD10D0" w:rsidRDefault="00DD10D0" w:rsidP="00DD10D0">
      <w:pPr>
        <w:pStyle w:val="a3"/>
        <w:numPr>
          <w:ilvl w:val="0"/>
          <w:numId w:val="1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其他事項：本次課程注意事項</w:t>
      </w:r>
    </w:p>
    <w:p w14:paraId="64C2AFDC" w14:textId="176DCBED" w:rsidR="00DD10D0" w:rsidRPr="00C84152" w:rsidRDefault="00DD10D0" w:rsidP="00DD10D0">
      <w:pPr>
        <w:pStyle w:val="a3"/>
        <w:numPr>
          <w:ilvl w:val="0"/>
          <w:numId w:val="7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 w:rsidRPr="00C84152">
        <w:rPr>
          <w:rFonts w:ascii="標楷體" w:eastAsia="標楷體" w:hAnsi="標楷體" w:hint="eastAsia"/>
          <w:szCs w:val="24"/>
        </w:rPr>
        <w:t>為維持上課品質，並尊重講師及其他學員權益，上課中請勿錄影、錄音，並關閉手機或轉換靜音/震動模式。</w:t>
      </w:r>
    </w:p>
    <w:p w14:paraId="0F4CFC0A" w14:textId="729E53FF" w:rsidR="00DD10D0" w:rsidRPr="00C84152" w:rsidRDefault="00DD10D0" w:rsidP="00C84152">
      <w:pPr>
        <w:pStyle w:val="a3"/>
        <w:numPr>
          <w:ilvl w:val="0"/>
          <w:numId w:val="7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 w:rsidRPr="00C84152">
        <w:rPr>
          <w:rFonts w:ascii="標楷體" w:eastAsia="標楷體" w:hAnsi="標楷體" w:hint="eastAsia"/>
          <w:szCs w:val="24"/>
        </w:rPr>
        <w:t>如有身體不適情形(發燒、呼吸道症狀、腹瀉、嗅味覺異常等疑似症狀者)，自主健康管理期間者，建議在家休養，</w:t>
      </w:r>
      <w:r w:rsidR="00C84152">
        <w:rPr>
          <w:rFonts w:ascii="標楷體" w:eastAsia="標楷體" w:hAnsi="標楷體" w:hint="eastAsia"/>
          <w:szCs w:val="24"/>
        </w:rPr>
        <w:t>如需</w:t>
      </w:r>
      <w:r w:rsidR="00C84152" w:rsidRPr="00C84152">
        <w:rPr>
          <w:rFonts w:ascii="標楷體" w:eastAsia="標楷體" w:hAnsi="標楷體" w:hint="eastAsia"/>
          <w:szCs w:val="24"/>
        </w:rPr>
        <w:t>參加課程期間請全程配戴口罩。</w:t>
      </w:r>
    </w:p>
    <w:p w14:paraId="2FDBFAEC" w14:textId="566EECD3" w:rsidR="00C84152" w:rsidRDefault="00C84152" w:rsidP="00DD10D0">
      <w:pPr>
        <w:pStyle w:val="a3"/>
        <w:numPr>
          <w:ilvl w:val="0"/>
          <w:numId w:val="7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 w:rsidRPr="00C84152">
        <w:rPr>
          <w:rFonts w:ascii="標楷體" w:eastAsia="標楷體" w:hAnsi="標楷體" w:hint="eastAsia"/>
          <w:szCs w:val="24"/>
        </w:rPr>
        <w:t>會場內請勿飲食。</w:t>
      </w:r>
    </w:p>
    <w:p w14:paraId="2732E393" w14:textId="7CA4B7F4" w:rsidR="005333E3" w:rsidRDefault="005333E3" w:rsidP="00DD10D0">
      <w:pPr>
        <w:pStyle w:val="a3"/>
        <w:numPr>
          <w:ilvl w:val="0"/>
          <w:numId w:val="7"/>
        </w:numPr>
        <w:spacing w:beforeLines="100" w:before="360" w:afterLines="100" w:after="360" w:line="2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本院有停車場，</w:t>
      </w:r>
      <w:r w:rsidR="005E08BB">
        <w:rPr>
          <w:rFonts w:ascii="標楷體" w:eastAsia="標楷體" w:hAnsi="標楷體" w:hint="eastAsia"/>
          <w:szCs w:val="24"/>
        </w:rPr>
        <w:t>可供</w:t>
      </w:r>
      <w:r>
        <w:rPr>
          <w:rFonts w:ascii="標楷體" w:eastAsia="標楷體" w:hAnsi="標楷體" w:hint="eastAsia"/>
          <w:szCs w:val="24"/>
        </w:rPr>
        <w:t>自行開車前來之學員</w:t>
      </w:r>
      <w:r w:rsidR="005E08BB">
        <w:rPr>
          <w:rFonts w:ascii="標楷體" w:eastAsia="標楷體" w:hAnsi="標楷體" w:hint="eastAsia"/>
          <w:szCs w:val="24"/>
        </w:rPr>
        <w:t>停放，停車費(1小時20元、當日最高120元，依停車場實際收費為主)</w:t>
      </w:r>
      <w:r>
        <w:rPr>
          <w:rFonts w:ascii="標楷體" w:eastAsia="標楷體" w:hAnsi="標楷體" w:hint="eastAsia"/>
          <w:szCs w:val="24"/>
        </w:rPr>
        <w:t>需自行負擔</w:t>
      </w:r>
      <w:r w:rsidR="005E08BB">
        <w:rPr>
          <w:rFonts w:ascii="標楷體" w:eastAsia="標楷體" w:hAnsi="標楷體" w:hint="eastAsia"/>
          <w:szCs w:val="24"/>
        </w:rPr>
        <w:t>。</w:t>
      </w:r>
    </w:p>
    <w:p w14:paraId="1CAE28FE" w14:textId="77777777" w:rsidR="00C84152" w:rsidRDefault="00C84152" w:rsidP="00C84152">
      <w:pPr>
        <w:spacing w:beforeLines="100" w:before="360" w:afterLines="100" w:after="360" w:line="240" w:lineRule="exact"/>
        <w:rPr>
          <w:rFonts w:ascii="標楷體" w:eastAsia="標楷體" w:hAnsi="標楷體"/>
          <w:szCs w:val="24"/>
        </w:rPr>
      </w:pPr>
    </w:p>
    <w:p w14:paraId="76EB89BF" w14:textId="2A4D74C0" w:rsidR="00C84152" w:rsidRDefault="00C84152" w:rsidP="00C84152">
      <w:pPr>
        <w:spacing w:beforeLines="100" w:before="360" w:afterLines="100" w:after="360"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C84152">
        <w:rPr>
          <w:rFonts w:ascii="標楷體" w:eastAsia="標楷體" w:hAnsi="標楷體" w:hint="eastAsia"/>
          <w:b/>
          <w:bCs/>
          <w:sz w:val="28"/>
          <w:szCs w:val="28"/>
        </w:rPr>
        <w:t>112</w:t>
      </w:r>
      <w:proofErr w:type="gramEnd"/>
      <w:r w:rsidRPr="00C84152">
        <w:rPr>
          <w:rFonts w:ascii="標楷體" w:eastAsia="標楷體" w:hAnsi="標楷體" w:hint="eastAsia"/>
          <w:b/>
          <w:bCs/>
          <w:sz w:val="28"/>
          <w:szCs w:val="28"/>
        </w:rPr>
        <w:t>年度雲林縣藥癮戒治替代治療專業人員繼續教育</w:t>
      </w:r>
      <w:r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838"/>
        <w:gridCol w:w="3827"/>
        <w:gridCol w:w="2977"/>
      </w:tblGrid>
      <w:tr w:rsidR="00C84152" w14:paraId="299CFA60" w14:textId="77777777" w:rsidTr="005B32C0">
        <w:trPr>
          <w:trHeight w:val="665"/>
        </w:trPr>
        <w:tc>
          <w:tcPr>
            <w:tcW w:w="1838" w:type="dxa"/>
            <w:vAlign w:val="center"/>
          </w:tcPr>
          <w:p w14:paraId="77CD780F" w14:textId="65195A22" w:rsidR="00C84152" w:rsidRPr="00C84152" w:rsidRDefault="00C84152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415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14:paraId="2083BD5B" w14:textId="3B18ECBF" w:rsidR="00C84152" w:rsidRPr="00C84152" w:rsidRDefault="00C84152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4152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2977" w:type="dxa"/>
            <w:vAlign w:val="center"/>
          </w:tcPr>
          <w:p w14:paraId="790400BB" w14:textId="5993BC55" w:rsidR="00C84152" w:rsidRPr="00C84152" w:rsidRDefault="00C84152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415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20497A" w14:paraId="5AD2F1BE" w14:textId="430D4121" w:rsidTr="005B32C0">
        <w:trPr>
          <w:trHeight w:val="537"/>
        </w:trPr>
        <w:tc>
          <w:tcPr>
            <w:tcW w:w="1838" w:type="dxa"/>
            <w:vAlign w:val="center"/>
          </w:tcPr>
          <w:p w14:paraId="063DF2D8" w14:textId="4531303D" w:rsidR="0020497A" w:rsidRPr="00C84152" w:rsidRDefault="0020497A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 w:rsidRPr="00C84152">
              <w:rPr>
                <w:rFonts w:ascii="標楷體" w:eastAsia="標楷體" w:hAnsi="標楷體" w:hint="eastAsia"/>
                <w:szCs w:val="24"/>
              </w:rPr>
              <w:t>08:40~09: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C8415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14:paraId="6E8866E0" w14:textId="711F03DA" w:rsidR="0020497A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報到/簽到</w:t>
            </w:r>
          </w:p>
        </w:tc>
      </w:tr>
      <w:tr w:rsidR="00C84152" w14:paraId="1B4A941A" w14:textId="77777777" w:rsidTr="005B32C0">
        <w:tc>
          <w:tcPr>
            <w:tcW w:w="1838" w:type="dxa"/>
            <w:vAlign w:val="center"/>
          </w:tcPr>
          <w:p w14:paraId="6990FDD5" w14:textId="2905316F" w:rsidR="00C84152" w:rsidRPr="00C84152" w:rsidRDefault="00C84152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9:00~09:10</w:t>
            </w:r>
          </w:p>
        </w:tc>
        <w:tc>
          <w:tcPr>
            <w:tcW w:w="3827" w:type="dxa"/>
            <w:vAlign w:val="center"/>
          </w:tcPr>
          <w:p w14:paraId="7A66BF39" w14:textId="33F9CBC3" w:rsidR="00C84152" w:rsidRPr="00C84152" w:rsidRDefault="00C84152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2977" w:type="dxa"/>
            <w:vAlign w:val="center"/>
          </w:tcPr>
          <w:p w14:paraId="52C2EEA8" w14:textId="22D6819D" w:rsidR="00C84152" w:rsidRPr="00C84152" w:rsidRDefault="00C84152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雲林縣衛生局長官</w:t>
            </w:r>
          </w:p>
        </w:tc>
      </w:tr>
      <w:tr w:rsidR="00C84152" w14:paraId="5A86C625" w14:textId="77777777" w:rsidTr="005B32C0">
        <w:tc>
          <w:tcPr>
            <w:tcW w:w="1838" w:type="dxa"/>
            <w:vAlign w:val="center"/>
          </w:tcPr>
          <w:p w14:paraId="17206098" w14:textId="326C00BD" w:rsidR="00C84152" w:rsidRPr="00C84152" w:rsidRDefault="00C84152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09:10~10:50</w:t>
            </w:r>
          </w:p>
        </w:tc>
        <w:tc>
          <w:tcPr>
            <w:tcW w:w="3827" w:type="dxa"/>
            <w:vAlign w:val="center"/>
          </w:tcPr>
          <w:p w14:paraId="50267512" w14:textId="7069FD2C" w:rsidR="00C84152" w:rsidRPr="00C84152" w:rsidRDefault="00C84152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大麻的查緝與現況</w:t>
            </w:r>
          </w:p>
        </w:tc>
        <w:tc>
          <w:tcPr>
            <w:tcW w:w="2977" w:type="dxa"/>
            <w:vAlign w:val="center"/>
          </w:tcPr>
          <w:p w14:paraId="6E6602D0" w14:textId="68C24F44" w:rsidR="00C84152" w:rsidRPr="00C84152" w:rsidRDefault="00C84152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臺灣雲林地方檢察署</w:t>
            </w:r>
            <w:r w:rsidR="005B32C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李鵬程主任檢察官</w:t>
            </w:r>
          </w:p>
        </w:tc>
      </w:tr>
      <w:tr w:rsidR="00C84152" w14:paraId="5F910A46" w14:textId="77777777" w:rsidTr="005B32C0">
        <w:tc>
          <w:tcPr>
            <w:tcW w:w="1838" w:type="dxa"/>
            <w:vAlign w:val="center"/>
          </w:tcPr>
          <w:p w14:paraId="7F6C5886" w14:textId="2AD68B69" w:rsidR="00C84152" w:rsidRPr="00C84152" w:rsidRDefault="00C84152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10:50~12:30</w:t>
            </w:r>
          </w:p>
        </w:tc>
        <w:tc>
          <w:tcPr>
            <w:tcW w:w="3827" w:type="dxa"/>
            <w:vAlign w:val="center"/>
          </w:tcPr>
          <w:p w14:paraId="7A8CF9C6" w14:textId="07419BB4" w:rsidR="00C84152" w:rsidRPr="00C84152" w:rsidRDefault="00C84152" w:rsidP="005B32C0">
            <w:pPr>
              <w:spacing w:beforeLines="100" w:before="360" w:afterLines="100" w:after="360" w:line="440" w:lineRule="exact"/>
              <w:rPr>
                <w:rFonts w:ascii="標楷體" w:eastAsia="標楷體" w:hAnsi="標楷體"/>
                <w:szCs w:val="24"/>
              </w:rPr>
            </w:pPr>
            <w:r w:rsidRPr="00C84152">
              <w:rPr>
                <w:rFonts w:ascii="標楷體" w:eastAsia="標楷體" w:hAnsi="標楷體" w:hint="eastAsia"/>
                <w:szCs w:val="24"/>
              </w:rPr>
              <w:t>本土化藥癮心理治療：腦心智</w:t>
            </w:r>
            <w:proofErr w:type="gramStart"/>
            <w:r w:rsidRPr="00C84152">
              <w:rPr>
                <w:rFonts w:ascii="標楷體" w:eastAsia="標楷體" w:hAnsi="標楷體" w:hint="eastAsia"/>
                <w:szCs w:val="24"/>
              </w:rPr>
              <w:t>融合正念預防</w:t>
            </w:r>
            <w:proofErr w:type="gramEnd"/>
            <w:r w:rsidRPr="00C84152">
              <w:rPr>
                <w:rFonts w:ascii="標楷體" w:eastAsia="標楷體" w:hAnsi="標楷體" w:hint="eastAsia"/>
                <w:szCs w:val="24"/>
              </w:rPr>
              <w:t xml:space="preserve">復發 &amp; </w:t>
            </w:r>
            <w:proofErr w:type="gramStart"/>
            <w:r w:rsidRPr="00C84152">
              <w:rPr>
                <w:rFonts w:ascii="標楷體" w:eastAsia="標楷體" w:hAnsi="標楷體" w:hint="eastAsia"/>
                <w:szCs w:val="24"/>
              </w:rPr>
              <w:t>藥愛團體</w:t>
            </w:r>
            <w:proofErr w:type="gramEnd"/>
          </w:p>
        </w:tc>
        <w:tc>
          <w:tcPr>
            <w:tcW w:w="2977" w:type="dxa"/>
            <w:vAlign w:val="center"/>
          </w:tcPr>
          <w:p w14:paraId="0D570CC1" w14:textId="0DE545ED" w:rsidR="0020497A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衛生福利部嘉南療養院</w:t>
            </w:r>
            <w:r w:rsidR="005B32C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陳伯愷臨床心理師</w:t>
            </w:r>
          </w:p>
        </w:tc>
      </w:tr>
      <w:tr w:rsidR="0020497A" w14:paraId="74705A4C" w14:textId="771D5980" w:rsidTr="005B32C0">
        <w:tc>
          <w:tcPr>
            <w:tcW w:w="1838" w:type="dxa"/>
            <w:vAlign w:val="center"/>
          </w:tcPr>
          <w:p w14:paraId="5A44082E" w14:textId="1DB840E9" w:rsidR="0020497A" w:rsidRPr="00C84152" w:rsidRDefault="0020497A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12:30~13:30</w:t>
            </w:r>
          </w:p>
        </w:tc>
        <w:tc>
          <w:tcPr>
            <w:tcW w:w="6804" w:type="dxa"/>
            <w:gridSpan w:val="2"/>
            <w:vAlign w:val="center"/>
          </w:tcPr>
          <w:p w14:paraId="3BFF76D1" w14:textId="504AE1D4" w:rsidR="0020497A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</w:tr>
      <w:tr w:rsidR="0020497A" w14:paraId="33C20933" w14:textId="77777777" w:rsidTr="005B32C0">
        <w:tc>
          <w:tcPr>
            <w:tcW w:w="1838" w:type="dxa"/>
            <w:vAlign w:val="center"/>
          </w:tcPr>
          <w:p w14:paraId="2DE0A708" w14:textId="20919744" w:rsidR="0020497A" w:rsidRPr="00C84152" w:rsidRDefault="0020497A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13:30~15:10</w:t>
            </w:r>
          </w:p>
        </w:tc>
        <w:tc>
          <w:tcPr>
            <w:tcW w:w="3827" w:type="dxa"/>
            <w:vAlign w:val="center"/>
          </w:tcPr>
          <w:p w14:paraId="1E74B8DF" w14:textId="20AA3984" w:rsidR="0020497A" w:rsidRPr="00C84152" w:rsidRDefault="0020497A" w:rsidP="005B32C0">
            <w:pPr>
              <w:spacing w:beforeLines="100" w:before="360" w:afterLines="100" w:after="360" w:line="440" w:lineRule="exact"/>
              <w:rPr>
                <w:rFonts w:ascii="標楷體" w:eastAsia="標楷體" w:hAnsi="標楷體"/>
                <w:szCs w:val="24"/>
              </w:rPr>
            </w:pPr>
            <w:r w:rsidRPr="0020497A">
              <w:rPr>
                <w:rFonts w:ascii="標楷體" w:eastAsia="標楷體" w:hAnsi="標楷體" w:hint="eastAsia"/>
                <w:szCs w:val="24"/>
              </w:rPr>
              <w:t>創傷的毒品自</w:t>
            </w:r>
            <w:proofErr w:type="gramStart"/>
            <w:r w:rsidRPr="0020497A">
              <w:rPr>
                <w:rFonts w:ascii="標楷體" w:eastAsia="標楷體" w:hAnsi="標楷體" w:hint="eastAsia"/>
                <w:szCs w:val="24"/>
              </w:rPr>
              <w:t>療－從創傷</w:t>
            </w:r>
            <w:proofErr w:type="gramEnd"/>
            <w:r w:rsidRPr="0020497A">
              <w:rPr>
                <w:rFonts w:ascii="標楷體" w:eastAsia="標楷體" w:hAnsi="標楷體" w:hint="eastAsia"/>
                <w:szCs w:val="24"/>
              </w:rPr>
              <w:t>知情看成癮</w:t>
            </w:r>
          </w:p>
        </w:tc>
        <w:tc>
          <w:tcPr>
            <w:tcW w:w="2977" w:type="dxa"/>
            <w:vAlign w:val="center"/>
          </w:tcPr>
          <w:p w14:paraId="7EE50A1D" w14:textId="130CED8F" w:rsidR="0020497A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497A">
              <w:rPr>
                <w:rFonts w:ascii="標楷體" w:eastAsia="標楷體" w:hAnsi="標楷體" w:hint="eastAsia"/>
                <w:szCs w:val="24"/>
              </w:rPr>
              <w:t>嘉義縣社區心理衛生中心</w:t>
            </w:r>
            <w:r w:rsidR="005B32C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許峰益諮商心理師</w:t>
            </w:r>
          </w:p>
        </w:tc>
      </w:tr>
      <w:tr w:rsidR="00C84152" w14:paraId="35B210DC" w14:textId="77777777" w:rsidTr="005B32C0">
        <w:tc>
          <w:tcPr>
            <w:tcW w:w="1838" w:type="dxa"/>
            <w:vAlign w:val="center"/>
          </w:tcPr>
          <w:p w14:paraId="1544FD8A" w14:textId="75600A13" w:rsidR="00C84152" w:rsidRPr="00C84152" w:rsidRDefault="0020497A" w:rsidP="00C84152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15:10~16:50</w:t>
            </w:r>
          </w:p>
        </w:tc>
        <w:tc>
          <w:tcPr>
            <w:tcW w:w="3827" w:type="dxa"/>
            <w:vAlign w:val="center"/>
          </w:tcPr>
          <w:p w14:paraId="12BF4837" w14:textId="5B0393CE" w:rsidR="00C84152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0497A">
              <w:rPr>
                <w:rFonts w:ascii="標楷體" w:eastAsia="標楷體" w:hAnsi="標楷體" w:hint="eastAsia"/>
                <w:szCs w:val="24"/>
              </w:rPr>
              <w:t>物質成癮患者的危機處理</w:t>
            </w:r>
          </w:p>
        </w:tc>
        <w:tc>
          <w:tcPr>
            <w:tcW w:w="2977" w:type="dxa"/>
            <w:vAlign w:val="center"/>
          </w:tcPr>
          <w:p w14:paraId="4F42187B" w14:textId="6220E29D" w:rsidR="00C84152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國立成功大學醫學院附設醫院精神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科王姿云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醫師</w:t>
            </w:r>
          </w:p>
        </w:tc>
      </w:tr>
      <w:tr w:rsidR="0020497A" w:rsidRPr="00C84152" w14:paraId="6BFB67C7" w14:textId="77777777" w:rsidTr="005B32C0">
        <w:tc>
          <w:tcPr>
            <w:tcW w:w="1838" w:type="dxa"/>
            <w:vAlign w:val="center"/>
          </w:tcPr>
          <w:p w14:paraId="71E68E6E" w14:textId="792D733B" w:rsidR="0020497A" w:rsidRPr="00C84152" w:rsidRDefault="0020497A" w:rsidP="0065235C">
            <w:pPr>
              <w:spacing w:beforeLines="100" w:before="360" w:afterLines="100" w:after="360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16:50~17:00</w:t>
            </w:r>
          </w:p>
        </w:tc>
        <w:tc>
          <w:tcPr>
            <w:tcW w:w="6804" w:type="dxa"/>
            <w:gridSpan w:val="2"/>
            <w:vAlign w:val="center"/>
          </w:tcPr>
          <w:p w14:paraId="34F311B7" w14:textId="638D69B9" w:rsidR="0020497A" w:rsidRPr="00C84152" w:rsidRDefault="0020497A" w:rsidP="005B32C0">
            <w:pPr>
              <w:spacing w:beforeLines="100" w:before="360" w:afterLines="100" w:after="36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簽退/賦歸</w:t>
            </w:r>
          </w:p>
        </w:tc>
      </w:tr>
    </w:tbl>
    <w:p w14:paraId="186A285E" w14:textId="77777777" w:rsidR="00C84152" w:rsidRDefault="00C84152" w:rsidP="00C84152">
      <w:pPr>
        <w:spacing w:beforeLines="100" w:before="360" w:afterLines="100" w:after="360"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AFFCF11" w14:textId="77777777" w:rsidR="005E08BB" w:rsidRDefault="005E08BB" w:rsidP="00C84152">
      <w:pPr>
        <w:spacing w:beforeLines="100" w:before="360" w:afterLines="100" w:after="360"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DCE5331" w14:textId="77777777" w:rsidR="005E08BB" w:rsidRPr="00C84152" w:rsidRDefault="005E08BB" w:rsidP="00C84152">
      <w:pPr>
        <w:spacing w:beforeLines="100" w:before="360" w:afterLines="100" w:after="360"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課程報名資料(無藥酒癮醫療管理系統者)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5E08BB" w:rsidRPr="005E08BB" w14:paraId="2EE6CD22" w14:textId="77777777" w:rsidTr="00E41308">
        <w:tc>
          <w:tcPr>
            <w:tcW w:w="8296" w:type="dxa"/>
            <w:gridSpan w:val="4"/>
          </w:tcPr>
          <w:p w14:paraId="347CB2DE" w14:textId="43BB675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8BB">
              <w:rPr>
                <w:rFonts w:ascii="標楷體" w:eastAsia="標楷體" w:hAnsi="標楷體" w:hint="eastAsia"/>
                <w:szCs w:val="24"/>
              </w:rPr>
              <w:t>報名資訊</w:t>
            </w:r>
          </w:p>
        </w:tc>
      </w:tr>
      <w:tr w:rsidR="005E08BB" w:rsidRPr="005E08BB" w14:paraId="4EF99100" w14:textId="77777777" w:rsidTr="005E08BB">
        <w:tc>
          <w:tcPr>
            <w:tcW w:w="1413" w:type="dxa"/>
          </w:tcPr>
          <w:p w14:paraId="492FE5CF" w14:textId="44559775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8B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35" w:type="dxa"/>
          </w:tcPr>
          <w:p w14:paraId="465CE53D" w14:textId="17BD032F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6" w:type="dxa"/>
          </w:tcPr>
          <w:p w14:paraId="74D33A9C" w14:textId="4BD83590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8BB">
              <w:rPr>
                <w:rFonts w:ascii="標楷體" w:eastAsia="標楷體" w:hAnsi="標楷體" w:hint="eastAsia"/>
                <w:szCs w:val="24"/>
              </w:rPr>
              <w:t>身分證號</w:t>
            </w:r>
          </w:p>
        </w:tc>
        <w:tc>
          <w:tcPr>
            <w:tcW w:w="2772" w:type="dxa"/>
          </w:tcPr>
          <w:p w14:paraId="667C70A0" w14:textId="7777777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E08BB" w:rsidRPr="005E08BB" w14:paraId="55A7FE64" w14:textId="77777777" w:rsidTr="005E08BB">
        <w:tc>
          <w:tcPr>
            <w:tcW w:w="1413" w:type="dxa"/>
          </w:tcPr>
          <w:p w14:paraId="573C95E6" w14:textId="761C64A2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8B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735" w:type="dxa"/>
          </w:tcPr>
          <w:p w14:paraId="4A4F7DC8" w14:textId="04E50D0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08BB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  <w:tc>
          <w:tcPr>
            <w:tcW w:w="1376" w:type="dxa"/>
          </w:tcPr>
          <w:p w14:paraId="66994AB4" w14:textId="34FDF12E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772" w:type="dxa"/>
          </w:tcPr>
          <w:p w14:paraId="21D3CE8F" w14:textId="0D064C66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E08BB" w:rsidRPr="005E08BB" w14:paraId="4EECB6C3" w14:textId="77777777" w:rsidTr="005E08BB">
        <w:tc>
          <w:tcPr>
            <w:tcW w:w="1413" w:type="dxa"/>
          </w:tcPr>
          <w:p w14:paraId="089310D6" w14:textId="058D8A79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服務機構</w:t>
            </w:r>
          </w:p>
        </w:tc>
        <w:tc>
          <w:tcPr>
            <w:tcW w:w="2735" w:type="dxa"/>
          </w:tcPr>
          <w:p w14:paraId="0CF9A75B" w14:textId="7777777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6" w:type="dxa"/>
          </w:tcPr>
          <w:p w14:paraId="6095F7B8" w14:textId="30061BFD" w:rsid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職稱類別</w:t>
            </w:r>
          </w:p>
        </w:tc>
        <w:tc>
          <w:tcPr>
            <w:tcW w:w="2772" w:type="dxa"/>
          </w:tcPr>
          <w:p w14:paraId="744D2761" w14:textId="7777777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E08BB" w:rsidRPr="005E08BB" w14:paraId="15BB5DE3" w14:textId="77777777" w:rsidTr="000E7606">
        <w:tc>
          <w:tcPr>
            <w:tcW w:w="1413" w:type="dxa"/>
          </w:tcPr>
          <w:p w14:paraId="19FF0F64" w14:textId="7E081AC8" w:rsid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</w:p>
        </w:tc>
        <w:tc>
          <w:tcPr>
            <w:tcW w:w="6883" w:type="dxa"/>
            <w:gridSpan w:val="3"/>
          </w:tcPr>
          <w:p w14:paraId="17724485" w14:textId="77777777" w:rsidR="005E08BB" w:rsidRPr="005E08BB" w:rsidRDefault="005E08BB" w:rsidP="00C84152">
            <w:pPr>
              <w:spacing w:beforeLines="100" w:before="360" w:afterLines="100" w:after="360"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7C83B16F" w14:textId="6D4F1465" w:rsidR="005E08BB" w:rsidRPr="00C84152" w:rsidRDefault="005E08BB" w:rsidP="00C84152">
      <w:pPr>
        <w:spacing w:beforeLines="100" w:before="360" w:afterLines="100" w:after="360" w:line="2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5E08BB" w:rsidRPr="00C84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F0D90"/>
    <w:multiLevelType w:val="hybridMultilevel"/>
    <w:tmpl w:val="D0306058"/>
    <w:lvl w:ilvl="0" w:tplc="5E72A50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493E0914"/>
    <w:multiLevelType w:val="hybridMultilevel"/>
    <w:tmpl w:val="E026CC90"/>
    <w:lvl w:ilvl="0" w:tplc="6BF06144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4B1F2252"/>
    <w:multiLevelType w:val="hybridMultilevel"/>
    <w:tmpl w:val="59FEC7E4"/>
    <w:lvl w:ilvl="0" w:tplc="AA1EE7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" w15:restartNumberingAfterBreak="0">
    <w:nsid w:val="4FAB0A5F"/>
    <w:multiLevelType w:val="hybridMultilevel"/>
    <w:tmpl w:val="9B62774E"/>
    <w:lvl w:ilvl="0" w:tplc="6DC6E73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125EB"/>
    <w:multiLevelType w:val="hybridMultilevel"/>
    <w:tmpl w:val="990A96F2"/>
    <w:lvl w:ilvl="0" w:tplc="EFFA0964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582674D7"/>
    <w:multiLevelType w:val="hybridMultilevel"/>
    <w:tmpl w:val="82E63E32"/>
    <w:lvl w:ilvl="0" w:tplc="88CEC2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70E003BD"/>
    <w:multiLevelType w:val="hybridMultilevel"/>
    <w:tmpl w:val="BB486818"/>
    <w:lvl w:ilvl="0" w:tplc="8BC46896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9"/>
    <w:rsid w:val="00190A19"/>
    <w:rsid w:val="0020497A"/>
    <w:rsid w:val="00311D66"/>
    <w:rsid w:val="005333E3"/>
    <w:rsid w:val="005B32C0"/>
    <w:rsid w:val="005E08BB"/>
    <w:rsid w:val="00663E2B"/>
    <w:rsid w:val="0092796A"/>
    <w:rsid w:val="00C84152"/>
    <w:rsid w:val="00D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550F"/>
  <w15:chartTrackingRefBased/>
  <w15:docId w15:val="{D9C1DF83-FCAD-478E-AC01-C54E515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A1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90A1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0A19"/>
  </w:style>
  <w:style w:type="character" w:customStyle="1" w:styleId="a6">
    <w:name w:val="註解文字 字元"/>
    <w:basedOn w:val="a0"/>
    <w:link w:val="a5"/>
    <w:uiPriority w:val="99"/>
    <w:semiHidden/>
    <w:rsid w:val="00190A1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0A1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90A19"/>
    <w:rPr>
      <w:b/>
      <w:bCs/>
    </w:rPr>
  </w:style>
  <w:style w:type="character" w:styleId="a9">
    <w:name w:val="Hyperlink"/>
    <w:basedOn w:val="a0"/>
    <w:uiPriority w:val="99"/>
    <w:unhideWhenUsed/>
    <w:rsid w:val="00663E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E2B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8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317652@dou6.hosp.ncku.edu.tw&#12290;(&#20358;&#38651;&#26178;&#38291;&#35531;&#26044;&#26089;&#19978;8&#40670;&#33267;&#19979;&#21320;3&#40670;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san-Yuan Huang</cp:lastModifiedBy>
  <cp:revision>2</cp:revision>
  <dcterms:created xsi:type="dcterms:W3CDTF">2023-08-04T00:08:00Z</dcterms:created>
  <dcterms:modified xsi:type="dcterms:W3CDTF">2023-08-04T00:08:00Z</dcterms:modified>
</cp:coreProperties>
</file>