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88" w:rsidRDefault="00A5135C" w:rsidP="00D75EEA">
      <w:pPr>
        <w:jc w:val="center"/>
        <w:rPr>
          <w:rFonts w:ascii="標楷體" w:eastAsia="標楷體" w:hAnsi="標楷體"/>
          <w:sz w:val="40"/>
          <w:szCs w:val="40"/>
        </w:rPr>
      </w:pPr>
      <w:bookmarkStart w:id="0" w:name="_GoBack"/>
      <w:bookmarkEnd w:id="0"/>
      <w:r w:rsidRPr="00A5135C">
        <w:rPr>
          <w:rFonts w:ascii="標楷體" w:eastAsia="標楷體" w:hAnsi="標楷體" w:hint="eastAsia"/>
          <w:sz w:val="40"/>
          <w:szCs w:val="40"/>
        </w:rPr>
        <w:t>111年藥癮戒治人員繼續教育訓練課程</w:t>
      </w:r>
    </w:p>
    <w:p w:rsidR="007D1C56" w:rsidRDefault="00A5135C" w:rsidP="007D1C56">
      <w:pPr>
        <w:pStyle w:val="a7"/>
        <w:numPr>
          <w:ilvl w:val="0"/>
          <w:numId w:val="1"/>
        </w:numPr>
        <w:ind w:leftChars="0"/>
        <w:rPr>
          <w:rFonts w:ascii="標楷體" w:eastAsia="標楷體" w:hAnsi="標楷體"/>
          <w:sz w:val="28"/>
          <w:szCs w:val="28"/>
        </w:rPr>
      </w:pPr>
      <w:r w:rsidRPr="00A5135C">
        <w:rPr>
          <w:rFonts w:ascii="標楷體" w:eastAsia="標楷體" w:hAnsi="標楷體"/>
          <w:sz w:val="28"/>
          <w:szCs w:val="28"/>
        </w:rPr>
        <w:t>計畫目的：</w:t>
      </w:r>
    </w:p>
    <w:p w:rsidR="00367924" w:rsidRPr="007D1C56" w:rsidRDefault="007D1C56" w:rsidP="007D1C56">
      <w:pPr>
        <w:pStyle w:val="a7"/>
        <w:ind w:leftChars="0" w:left="720"/>
        <w:rPr>
          <w:rFonts w:ascii="標楷體" w:eastAsia="標楷體" w:hAnsi="標楷體"/>
          <w:sz w:val="28"/>
          <w:szCs w:val="28"/>
        </w:rPr>
      </w:pPr>
      <w:r>
        <w:rPr>
          <w:rFonts w:ascii="標楷體" w:eastAsia="標楷體" w:hAnsi="標楷體" w:hint="eastAsia"/>
          <w:sz w:val="28"/>
          <w:szCs w:val="28"/>
        </w:rPr>
        <w:t xml:space="preserve"> </w:t>
      </w:r>
      <w:r w:rsidR="009314CF" w:rsidRPr="007D1C56">
        <w:rPr>
          <w:rFonts w:ascii="標楷體" w:eastAsia="標楷體" w:hAnsi="標楷體" w:hint="eastAsia"/>
        </w:rPr>
        <w:t xml:space="preserve">  </w:t>
      </w:r>
      <w:r w:rsidR="00367924" w:rsidRPr="007D1C56">
        <w:rPr>
          <w:rFonts w:ascii="標楷體" w:eastAsia="標楷體" w:hAnsi="標楷體" w:hint="eastAsia"/>
          <w:sz w:val="28"/>
          <w:szCs w:val="28"/>
        </w:rPr>
        <w:t>藥物成癮是大腦的一種慢性疾病，其</w:t>
      </w:r>
      <w:r w:rsidR="00367924" w:rsidRPr="007D1C56">
        <w:rPr>
          <w:rFonts w:ascii="標楷體" w:eastAsia="標楷體" w:hAnsi="標楷體"/>
          <w:sz w:val="28"/>
          <w:szCs w:val="28"/>
        </w:rPr>
        <w:t>對社會家庭的危害，是現在世界各國都必須面對的重大議題</w:t>
      </w:r>
      <w:r w:rsidR="00367924" w:rsidRPr="007D1C56">
        <w:rPr>
          <w:rFonts w:ascii="標楷體" w:eastAsia="標楷體" w:hAnsi="標楷體" w:hint="eastAsia"/>
          <w:sz w:val="28"/>
          <w:szCs w:val="28"/>
        </w:rPr>
        <w:t>，透過衛生醫療專業協助讓藥癮者回復社會角色功能，回歸</w:t>
      </w:r>
      <w:r w:rsidR="00C22D71">
        <w:rPr>
          <w:rFonts w:ascii="標楷體" w:eastAsia="標楷體" w:hAnsi="標楷體" w:hint="eastAsia"/>
          <w:sz w:val="28"/>
          <w:szCs w:val="28"/>
        </w:rPr>
        <w:t>社區及正常生活是藥癮戒治最終目的，爰此辦理相關教育訓練，</w:t>
      </w:r>
      <w:r w:rsidR="00367924" w:rsidRPr="007D1C56">
        <w:rPr>
          <w:rFonts w:ascii="標楷體" w:eastAsia="標楷體" w:hAnsi="標楷體" w:hint="eastAsia"/>
          <w:sz w:val="28"/>
          <w:szCs w:val="28"/>
        </w:rPr>
        <w:t>增進藥癮戒治機構各類醫事服務人員及諮詢輔導相關人員有關物質濫用防治之專業知能，透過實務分享促進各醫療戒治機構合作及經驗交流，增強多元處遇的能力。</w:t>
      </w:r>
    </w:p>
    <w:p w:rsidR="00F5640F" w:rsidRDefault="00A5135C" w:rsidP="00D75EEA">
      <w:pPr>
        <w:pStyle w:val="a7"/>
        <w:numPr>
          <w:ilvl w:val="0"/>
          <w:numId w:val="1"/>
        </w:numPr>
        <w:ind w:leftChars="0"/>
        <w:rPr>
          <w:rFonts w:ascii="標楷體" w:eastAsia="標楷體" w:hAnsi="標楷體"/>
          <w:sz w:val="28"/>
          <w:szCs w:val="28"/>
        </w:rPr>
      </w:pPr>
      <w:r w:rsidRPr="00F5640F">
        <w:rPr>
          <w:rFonts w:ascii="標楷體" w:eastAsia="標楷體" w:hAnsi="標楷體" w:hint="eastAsia"/>
          <w:sz w:val="28"/>
          <w:szCs w:val="28"/>
        </w:rPr>
        <w:t>主辦單位：屏東縣政府衛生局</w:t>
      </w:r>
    </w:p>
    <w:p w:rsidR="00994466" w:rsidRDefault="005E5654" w:rsidP="00994466">
      <w:pPr>
        <w:pStyle w:val="a7"/>
        <w:numPr>
          <w:ilvl w:val="0"/>
          <w:numId w:val="1"/>
        </w:numPr>
        <w:ind w:leftChars="0"/>
        <w:rPr>
          <w:rFonts w:ascii="標楷體" w:eastAsia="標楷體" w:hAnsi="標楷體"/>
          <w:sz w:val="28"/>
          <w:szCs w:val="28"/>
        </w:rPr>
      </w:pPr>
      <w:r w:rsidRPr="00F5640F">
        <w:rPr>
          <w:rFonts w:ascii="標楷體" w:eastAsia="標楷體" w:hAnsi="標楷體"/>
          <w:sz w:val="28"/>
          <w:szCs w:val="28"/>
        </w:rPr>
        <w:t>協辦單位：</w:t>
      </w:r>
      <w:r w:rsidR="00E129FA" w:rsidRPr="00F5640F">
        <w:rPr>
          <w:rFonts w:ascii="標楷體" w:eastAsia="標楷體" w:hAnsi="標楷體" w:hint="eastAsia"/>
          <w:sz w:val="28"/>
          <w:szCs w:val="28"/>
        </w:rPr>
        <w:t>屏東縣臨床心理師公會、社團法人屏東縣社會工作</w:t>
      </w:r>
      <w:r w:rsidR="00994466">
        <w:rPr>
          <w:rFonts w:ascii="標楷體" w:eastAsia="標楷體" w:hAnsi="標楷體" w:hint="eastAsia"/>
          <w:sz w:val="28"/>
          <w:szCs w:val="28"/>
        </w:rPr>
        <w:t xml:space="preserve">   </w:t>
      </w:r>
    </w:p>
    <w:p w:rsidR="005E5654" w:rsidRPr="00994466" w:rsidRDefault="00994466" w:rsidP="00994466">
      <w:pPr>
        <w:pStyle w:val="a7"/>
        <w:ind w:leftChars="0" w:left="720"/>
        <w:rPr>
          <w:rFonts w:ascii="標楷體" w:eastAsia="標楷體" w:hAnsi="標楷體"/>
          <w:sz w:val="28"/>
          <w:szCs w:val="28"/>
        </w:rPr>
      </w:pPr>
      <w:r>
        <w:rPr>
          <w:rFonts w:ascii="標楷體" w:eastAsia="標楷體" w:hAnsi="標楷體" w:hint="eastAsia"/>
          <w:sz w:val="28"/>
          <w:szCs w:val="28"/>
        </w:rPr>
        <w:t xml:space="preserve">          </w:t>
      </w:r>
      <w:r w:rsidR="00E129FA" w:rsidRPr="00994466">
        <w:rPr>
          <w:rFonts w:ascii="標楷體" w:eastAsia="標楷體" w:hAnsi="標楷體" w:hint="eastAsia"/>
          <w:sz w:val="28"/>
          <w:szCs w:val="28"/>
        </w:rPr>
        <w:t>師公會</w:t>
      </w:r>
      <w:r w:rsidRPr="00994466">
        <w:rPr>
          <w:rFonts w:ascii="標楷體" w:eastAsia="標楷體" w:hAnsi="標楷體" w:hint="eastAsia"/>
          <w:sz w:val="28"/>
          <w:szCs w:val="28"/>
        </w:rPr>
        <w:t>、</w:t>
      </w:r>
      <w:r w:rsidRPr="00994466">
        <w:rPr>
          <w:rFonts w:ascii="標楷體" w:eastAsia="標楷體" w:hAnsi="標楷體"/>
          <w:sz w:val="28"/>
          <w:szCs w:val="28"/>
        </w:rPr>
        <w:t>社團法人屏東縣諮商心理師公會</w:t>
      </w:r>
    </w:p>
    <w:p w:rsidR="00A5135C" w:rsidRPr="00F5640F" w:rsidRDefault="00A5135C" w:rsidP="00D75EEA">
      <w:pPr>
        <w:pStyle w:val="a7"/>
        <w:numPr>
          <w:ilvl w:val="0"/>
          <w:numId w:val="1"/>
        </w:numPr>
        <w:ind w:leftChars="0"/>
        <w:rPr>
          <w:rFonts w:ascii="標楷體" w:eastAsia="標楷體" w:hAnsi="標楷體"/>
          <w:sz w:val="28"/>
          <w:szCs w:val="28"/>
        </w:rPr>
      </w:pPr>
      <w:r w:rsidRPr="00F5640F">
        <w:rPr>
          <w:rFonts w:ascii="標楷體" w:eastAsia="標楷體" w:hAnsi="標楷體"/>
          <w:sz w:val="28"/>
          <w:szCs w:val="28"/>
        </w:rPr>
        <w:t>辦理期程</w:t>
      </w:r>
      <w:r w:rsidRPr="00BC1737">
        <w:rPr>
          <w:rFonts w:ascii="標楷體" w:eastAsia="標楷體" w:hAnsi="標楷體"/>
          <w:sz w:val="28"/>
          <w:szCs w:val="28"/>
        </w:rPr>
        <w:t>：</w:t>
      </w:r>
      <w:r w:rsidR="00D85061" w:rsidRPr="00BC1737">
        <w:rPr>
          <w:rFonts w:ascii="標楷體" w:eastAsia="標楷體" w:hAnsi="標楷體" w:hint="eastAsia"/>
          <w:sz w:val="28"/>
          <w:szCs w:val="28"/>
        </w:rPr>
        <w:t>111</w:t>
      </w:r>
      <w:r w:rsidRPr="00F5640F">
        <w:rPr>
          <w:rFonts w:ascii="標楷體" w:eastAsia="標楷體" w:hAnsi="標楷體" w:hint="eastAsia"/>
          <w:sz w:val="28"/>
          <w:szCs w:val="28"/>
        </w:rPr>
        <w:t>年</w:t>
      </w:r>
      <w:r w:rsidR="00666724" w:rsidRPr="00F5640F">
        <w:rPr>
          <w:rFonts w:ascii="標楷體" w:eastAsia="標楷體" w:hAnsi="標楷體" w:hint="eastAsia"/>
          <w:sz w:val="28"/>
          <w:szCs w:val="28"/>
        </w:rPr>
        <w:t>03</w:t>
      </w:r>
      <w:r w:rsidRPr="00F5640F">
        <w:rPr>
          <w:rFonts w:ascii="標楷體" w:eastAsia="標楷體" w:hAnsi="標楷體" w:hint="eastAsia"/>
          <w:sz w:val="28"/>
          <w:szCs w:val="28"/>
        </w:rPr>
        <w:t>月</w:t>
      </w:r>
      <w:r w:rsidR="00666724" w:rsidRPr="00F5640F">
        <w:rPr>
          <w:rFonts w:ascii="標楷體" w:eastAsia="標楷體" w:hAnsi="標楷體" w:hint="eastAsia"/>
          <w:sz w:val="28"/>
          <w:szCs w:val="28"/>
        </w:rPr>
        <w:t>25</w:t>
      </w:r>
      <w:r w:rsidRPr="00F5640F">
        <w:rPr>
          <w:rFonts w:ascii="標楷體" w:eastAsia="標楷體" w:hAnsi="標楷體" w:hint="eastAsia"/>
          <w:sz w:val="28"/>
          <w:szCs w:val="28"/>
        </w:rPr>
        <w:t>日</w:t>
      </w:r>
      <w:r w:rsidR="00F5640F">
        <w:rPr>
          <w:rFonts w:ascii="標楷體" w:eastAsia="標楷體" w:hAnsi="標楷體" w:hint="eastAsia"/>
          <w:sz w:val="28"/>
          <w:szCs w:val="28"/>
        </w:rPr>
        <w:t>(</w:t>
      </w:r>
      <w:r w:rsidR="00666724" w:rsidRPr="00F5640F">
        <w:rPr>
          <w:rFonts w:ascii="標楷體" w:eastAsia="標楷體" w:hAnsi="標楷體" w:hint="eastAsia"/>
          <w:sz w:val="28"/>
          <w:szCs w:val="28"/>
        </w:rPr>
        <w:t>週五</w:t>
      </w:r>
      <w:r w:rsidR="00F5640F">
        <w:rPr>
          <w:rFonts w:ascii="標楷體" w:eastAsia="標楷體" w:hAnsi="標楷體" w:hint="eastAsia"/>
          <w:sz w:val="28"/>
          <w:szCs w:val="28"/>
        </w:rPr>
        <w:t>)</w:t>
      </w:r>
      <w:r w:rsidR="004F1302">
        <w:rPr>
          <w:rFonts w:ascii="標楷體" w:eastAsia="標楷體" w:hAnsi="標楷體" w:hint="eastAsia"/>
          <w:sz w:val="28"/>
          <w:szCs w:val="28"/>
        </w:rPr>
        <w:t>0</w:t>
      </w:r>
      <w:r w:rsidR="00613665" w:rsidRPr="00F5640F">
        <w:rPr>
          <w:rFonts w:ascii="標楷體" w:eastAsia="標楷體" w:hAnsi="標楷體" w:hint="eastAsia"/>
          <w:sz w:val="28"/>
          <w:szCs w:val="28"/>
        </w:rPr>
        <w:t>8:</w:t>
      </w:r>
      <w:r w:rsidR="00F5640F">
        <w:rPr>
          <w:rFonts w:ascii="標楷體" w:eastAsia="標楷體" w:hAnsi="標楷體" w:hint="eastAsia"/>
          <w:sz w:val="28"/>
          <w:szCs w:val="28"/>
        </w:rPr>
        <w:t>0</w:t>
      </w:r>
      <w:r w:rsidR="00666724" w:rsidRPr="00F5640F">
        <w:rPr>
          <w:rFonts w:ascii="標楷體" w:eastAsia="標楷體" w:hAnsi="標楷體" w:hint="eastAsia"/>
          <w:sz w:val="28"/>
          <w:szCs w:val="28"/>
        </w:rPr>
        <w:t>0至17:00</w:t>
      </w:r>
      <w:r w:rsidR="00F5640F" w:rsidRPr="00F5640F">
        <w:rPr>
          <w:rFonts w:ascii="標楷體" w:eastAsia="標楷體" w:hAnsi="標楷體"/>
          <w:sz w:val="28"/>
          <w:szCs w:val="28"/>
        </w:rPr>
        <w:t xml:space="preserve"> </w:t>
      </w:r>
    </w:p>
    <w:p w:rsidR="00F5640F" w:rsidRDefault="00666724" w:rsidP="00D75EEA">
      <w:pPr>
        <w:pStyle w:val="a7"/>
        <w:numPr>
          <w:ilvl w:val="0"/>
          <w:numId w:val="1"/>
        </w:numPr>
        <w:ind w:leftChars="0"/>
        <w:rPr>
          <w:rFonts w:ascii="標楷體" w:eastAsia="標楷體" w:hAnsi="標楷體"/>
          <w:sz w:val="28"/>
          <w:szCs w:val="28"/>
        </w:rPr>
      </w:pPr>
      <w:r w:rsidRPr="00F5640F">
        <w:rPr>
          <w:rFonts w:ascii="標楷體" w:eastAsia="標楷體" w:hAnsi="標楷體" w:hint="eastAsia"/>
          <w:sz w:val="28"/>
          <w:szCs w:val="28"/>
        </w:rPr>
        <w:t>辦理地點：屏東縣政府衛生局6</w:t>
      </w:r>
      <w:r w:rsidR="00D75EEA">
        <w:rPr>
          <w:rFonts w:ascii="標楷體" w:eastAsia="標楷體" w:hAnsi="標楷體" w:hint="eastAsia"/>
          <w:sz w:val="28"/>
          <w:szCs w:val="28"/>
        </w:rPr>
        <w:t>樓</w:t>
      </w:r>
      <w:r w:rsidRPr="00F5640F">
        <w:rPr>
          <w:rFonts w:ascii="標楷體" w:eastAsia="標楷體" w:hAnsi="標楷體" w:hint="eastAsia"/>
          <w:sz w:val="28"/>
          <w:szCs w:val="28"/>
        </w:rPr>
        <w:t>大會議</w:t>
      </w:r>
      <w:r>
        <w:rPr>
          <w:rFonts w:ascii="標楷體" w:eastAsia="標楷體" w:hAnsi="標楷體" w:hint="eastAsia"/>
          <w:sz w:val="28"/>
          <w:szCs w:val="28"/>
        </w:rPr>
        <w:t>室</w:t>
      </w:r>
    </w:p>
    <w:p w:rsidR="00F5640F" w:rsidRPr="00C50537" w:rsidRDefault="00A5135C" w:rsidP="00C50537">
      <w:pPr>
        <w:pStyle w:val="a7"/>
        <w:numPr>
          <w:ilvl w:val="0"/>
          <w:numId w:val="1"/>
        </w:numPr>
        <w:ind w:leftChars="0"/>
        <w:rPr>
          <w:rFonts w:ascii="標楷體" w:eastAsia="標楷體" w:hAnsi="標楷體"/>
          <w:sz w:val="28"/>
          <w:szCs w:val="28"/>
        </w:rPr>
      </w:pPr>
      <w:r w:rsidRPr="00F5640F">
        <w:rPr>
          <w:rFonts w:ascii="標楷體" w:eastAsia="標楷體" w:hAnsi="標楷體" w:hint="eastAsia"/>
          <w:sz w:val="28"/>
          <w:szCs w:val="28"/>
        </w:rPr>
        <w:t>參與對象：</w:t>
      </w:r>
      <w:r w:rsidR="004046FA">
        <w:rPr>
          <w:rFonts w:ascii="標楷體" w:eastAsia="標楷體" w:hAnsi="標楷體" w:cs="夹发砰-WinCharSetFFFF-H" w:hint="eastAsia"/>
          <w:kern w:val="0"/>
          <w:sz w:val="28"/>
          <w:szCs w:val="28"/>
        </w:rPr>
        <w:t>藥癮戒治相關人員</w:t>
      </w:r>
      <w:r w:rsidR="00C50537">
        <w:rPr>
          <w:rFonts w:ascii="標楷體" w:eastAsia="標楷體" w:hAnsi="標楷體" w:cs="夹发砰-WinCharSetFFFF-H" w:hint="eastAsia"/>
          <w:kern w:val="0"/>
          <w:sz w:val="28"/>
          <w:szCs w:val="28"/>
        </w:rPr>
        <w:t>，</w:t>
      </w:r>
      <w:r w:rsidR="00F5640F" w:rsidRPr="00C50537">
        <w:rPr>
          <w:rFonts w:ascii="標楷體" w:eastAsia="標楷體" w:hAnsi="標楷體" w:hint="eastAsia"/>
          <w:sz w:val="28"/>
          <w:szCs w:val="28"/>
          <w:lang w:val="sq-AL"/>
        </w:rPr>
        <w:t>預計</w:t>
      </w:r>
      <w:r w:rsidR="00235355" w:rsidRPr="00C50537">
        <w:rPr>
          <w:rFonts w:ascii="標楷體" w:eastAsia="標楷體" w:hAnsi="標楷體" w:hint="eastAsia"/>
          <w:sz w:val="28"/>
          <w:szCs w:val="28"/>
          <w:u w:val="single"/>
          <w:lang w:val="sq-AL"/>
        </w:rPr>
        <w:t xml:space="preserve"> </w:t>
      </w:r>
      <w:r w:rsidR="00FD039D">
        <w:rPr>
          <w:rFonts w:ascii="標楷體" w:eastAsia="標楷體" w:hAnsi="標楷體" w:hint="eastAsia"/>
          <w:sz w:val="28"/>
          <w:szCs w:val="28"/>
          <w:u w:val="single"/>
          <w:lang w:val="sq-AL"/>
        </w:rPr>
        <w:t>90</w:t>
      </w:r>
      <w:r w:rsidR="00F5640F" w:rsidRPr="00C50537">
        <w:rPr>
          <w:rFonts w:ascii="標楷體" w:eastAsia="標楷體" w:hAnsi="標楷體" w:hint="eastAsia"/>
          <w:sz w:val="28"/>
          <w:szCs w:val="28"/>
          <w:lang w:val="sq-AL"/>
        </w:rPr>
        <w:t>人</w:t>
      </w:r>
      <w:r w:rsidR="00F5640F" w:rsidRPr="00C50537">
        <w:rPr>
          <w:rFonts w:ascii="標楷體" w:eastAsia="標楷體" w:hAnsi="標楷體" w:cs="夹发砰-WinCharSetFFFF-H" w:hint="eastAsia"/>
          <w:kern w:val="0"/>
          <w:sz w:val="28"/>
          <w:szCs w:val="28"/>
        </w:rPr>
        <w:t>，額滿為止</w:t>
      </w:r>
      <w:r w:rsidR="00F5640F" w:rsidRPr="00C50537">
        <w:rPr>
          <w:rFonts w:ascii="標楷體" w:eastAsia="標楷體" w:hAnsi="標楷體" w:cs="夹发砰-WinCharSetFFFF-H" w:hint="eastAsia"/>
          <w:b/>
          <w:kern w:val="0"/>
          <w:sz w:val="28"/>
          <w:szCs w:val="28"/>
        </w:rPr>
        <w:t>。</w:t>
      </w:r>
    </w:p>
    <w:p w:rsidR="00367924" w:rsidRDefault="007D1C56" w:rsidP="00D75EEA">
      <w:pPr>
        <w:pStyle w:val="a7"/>
        <w:numPr>
          <w:ilvl w:val="0"/>
          <w:numId w:val="1"/>
        </w:numPr>
        <w:ind w:leftChars="0"/>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58240" behindDoc="0" locked="0" layoutInCell="1" allowOverlap="1">
            <wp:simplePos x="0" y="0"/>
            <wp:positionH relativeFrom="column">
              <wp:posOffset>4718050</wp:posOffset>
            </wp:positionH>
            <wp:positionV relativeFrom="paragraph">
              <wp:posOffset>88900</wp:posOffset>
            </wp:positionV>
            <wp:extent cx="387350" cy="387350"/>
            <wp:effectExtent l="19050" t="0" r="0" b="0"/>
            <wp:wrapNone/>
            <wp:docPr id="1" name="圖片 1" descr="C:\Users\user\Desktop\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rcode.png"/>
                    <pic:cNvPicPr>
                      <a:picLocks noChangeAspect="1" noChangeArrowheads="1"/>
                    </pic:cNvPicPr>
                  </pic:nvPicPr>
                  <pic:blipFill>
                    <a:blip r:embed="rId8" cstate="print"/>
                    <a:srcRect/>
                    <a:stretch>
                      <a:fillRect/>
                    </a:stretch>
                  </pic:blipFill>
                  <pic:spPr bwMode="auto">
                    <a:xfrm>
                      <a:off x="0" y="0"/>
                      <a:ext cx="387350" cy="387350"/>
                    </a:xfrm>
                    <a:prstGeom prst="rect">
                      <a:avLst/>
                    </a:prstGeom>
                    <a:noFill/>
                    <a:ln w="9525">
                      <a:noFill/>
                      <a:miter lim="800000"/>
                      <a:headEnd/>
                      <a:tailEnd/>
                    </a:ln>
                  </pic:spPr>
                </pic:pic>
              </a:graphicData>
            </a:graphic>
          </wp:anchor>
        </w:drawing>
      </w:r>
      <w:r w:rsidR="00A5135C">
        <w:rPr>
          <w:rFonts w:ascii="標楷體" w:eastAsia="標楷體" w:hAnsi="標楷體" w:hint="eastAsia"/>
          <w:sz w:val="28"/>
          <w:szCs w:val="28"/>
        </w:rPr>
        <w:t>報名方式：採網路報名</w:t>
      </w:r>
      <w:r w:rsidR="00E356D3">
        <w:rPr>
          <w:rFonts w:ascii="標楷體" w:eastAsia="標楷體" w:hAnsi="標楷體" w:hint="eastAsia"/>
          <w:sz w:val="28"/>
          <w:szCs w:val="28"/>
        </w:rPr>
        <w:t>，不接受電話報名，報名網址：</w:t>
      </w:r>
    </w:p>
    <w:p w:rsidR="00A5135C" w:rsidRPr="00367924" w:rsidRDefault="00E356D3" w:rsidP="00D75EEA">
      <w:pPr>
        <w:pStyle w:val="a7"/>
        <w:numPr>
          <w:ilvl w:val="0"/>
          <w:numId w:val="1"/>
        </w:numPr>
        <w:ind w:leftChars="0"/>
        <w:rPr>
          <w:rFonts w:ascii="標楷體" w:eastAsia="標楷體" w:hAnsi="標楷體"/>
          <w:sz w:val="28"/>
          <w:szCs w:val="28"/>
        </w:rPr>
      </w:pPr>
      <w:r>
        <w:rPr>
          <w:rFonts w:ascii="標楷體" w:eastAsia="標楷體" w:hAnsi="標楷體" w:hint="eastAsia"/>
          <w:sz w:val="28"/>
          <w:szCs w:val="28"/>
        </w:rPr>
        <w:t>課程規劃</w:t>
      </w:r>
      <w:r w:rsidR="00A5135C" w:rsidRPr="00367924">
        <w:rPr>
          <w:rFonts w:ascii="標楷體" w:eastAsia="標楷體" w:hAnsi="標楷體" w:hint="eastAsia"/>
          <w:sz w:val="28"/>
          <w:szCs w:val="28"/>
        </w:rPr>
        <w:t>：</w:t>
      </w:r>
    </w:p>
    <w:p w:rsidR="002F68A2" w:rsidRDefault="00E356D3" w:rsidP="00D75EEA">
      <w:pPr>
        <w:pStyle w:val="a7"/>
        <w:numPr>
          <w:ilvl w:val="0"/>
          <w:numId w:val="2"/>
        </w:numPr>
        <w:tabs>
          <w:tab w:val="left" w:pos="1134"/>
          <w:tab w:val="left" w:pos="1276"/>
          <w:tab w:val="left" w:pos="1418"/>
        </w:tabs>
        <w:ind w:leftChars="0"/>
        <w:rPr>
          <w:rFonts w:ascii="標楷體" w:eastAsia="標楷體" w:hAnsi="標楷體"/>
          <w:sz w:val="28"/>
          <w:szCs w:val="28"/>
        </w:rPr>
      </w:pPr>
      <w:r>
        <w:rPr>
          <w:rFonts w:ascii="標楷體" w:eastAsia="標楷體" w:hAnsi="標楷體" w:hint="eastAsia"/>
          <w:sz w:val="28"/>
          <w:szCs w:val="28"/>
        </w:rPr>
        <w:t>邀請</w:t>
      </w:r>
      <w:r w:rsidRPr="004F540F">
        <w:rPr>
          <w:rFonts w:ascii="標楷體" w:eastAsia="標楷體" w:hAnsi="標楷體" w:hint="eastAsia"/>
          <w:sz w:val="28"/>
          <w:szCs w:val="28"/>
        </w:rPr>
        <w:t>藥癮</w:t>
      </w:r>
      <w:r>
        <w:rPr>
          <w:rFonts w:ascii="標楷體" w:eastAsia="標楷體" w:hAnsi="標楷體" w:hint="eastAsia"/>
          <w:sz w:val="28"/>
          <w:szCs w:val="28"/>
        </w:rPr>
        <w:t>戒治與毒品危害防制相關等不同層面專家學者擔</w:t>
      </w:r>
    </w:p>
    <w:p w:rsidR="00A5135C" w:rsidRPr="002F68A2" w:rsidRDefault="00E356D3" w:rsidP="00D75EEA">
      <w:pPr>
        <w:tabs>
          <w:tab w:val="left" w:pos="1134"/>
          <w:tab w:val="left" w:pos="1276"/>
          <w:tab w:val="left" w:pos="1418"/>
        </w:tabs>
        <w:ind w:left="660" w:firstLineChars="224" w:firstLine="627"/>
        <w:rPr>
          <w:rFonts w:ascii="標楷體" w:eastAsia="標楷體" w:hAnsi="標楷體"/>
          <w:sz w:val="28"/>
          <w:szCs w:val="28"/>
        </w:rPr>
      </w:pPr>
      <w:r w:rsidRPr="002F68A2">
        <w:rPr>
          <w:rFonts w:ascii="標楷體" w:eastAsia="標楷體" w:hAnsi="標楷體" w:hint="eastAsia"/>
          <w:sz w:val="28"/>
          <w:szCs w:val="28"/>
        </w:rPr>
        <w:t>任講師。</w:t>
      </w:r>
    </w:p>
    <w:p w:rsidR="00E356D3" w:rsidRPr="00D85061" w:rsidRDefault="00E356D3" w:rsidP="00D75EEA">
      <w:pPr>
        <w:pStyle w:val="a7"/>
        <w:numPr>
          <w:ilvl w:val="0"/>
          <w:numId w:val="2"/>
        </w:numPr>
        <w:tabs>
          <w:tab w:val="left" w:pos="1134"/>
        </w:tabs>
        <w:adjustRightInd w:val="0"/>
        <w:snapToGrid w:val="0"/>
        <w:ind w:leftChars="0" w:left="1276" w:hanging="566"/>
        <w:rPr>
          <w:rFonts w:ascii="標楷體" w:eastAsia="標楷體" w:hAnsi="標楷體"/>
          <w:sz w:val="28"/>
          <w:szCs w:val="28"/>
        </w:rPr>
      </w:pPr>
      <w:r w:rsidRPr="00D85061">
        <w:rPr>
          <w:rFonts w:ascii="標楷體" w:eastAsia="標楷體" w:hAnsi="標楷體" w:hint="eastAsia"/>
          <w:sz w:val="28"/>
          <w:szCs w:val="28"/>
        </w:rPr>
        <w:lastRenderedPageBreak/>
        <w:t>依據藥癮戒治專業人員教育訓練需求，設計</w:t>
      </w:r>
      <w:r w:rsidRPr="00D85061">
        <w:rPr>
          <w:rFonts w:ascii="標楷體" w:eastAsia="標楷體" w:hAnsi="標楷體"/>
          <w:sz w:val="28"/>
          <w:szCs w:val="28"/>
        </w:rPr>
        <w:t>8</w:t>
      </w:r>
      <w:r w:rsidRPr="00D85061">
        <w:rPr>
          <w:rFonts w:ascii="標楷體" w:eastAsia="標楷體" w:hAnsi="標楷體" w:hint="eastAsia"/>
          <w:sz w:val="28"/>
          <w:szCs w:val="28"/>
        </w:rPr>
        <w:t>小時學分課程。</w:t>
      </w:r>
    </w:p>
    <w:p w:rsidR="00E356D3" w:rsidRPr="00E356D3" w:rsidRDefault="00E356D3" w:rsidP="00D75EEA">
      <w:pPr>
        <w:pStyle w:val="a7"/>
        <w:numPr>
          <w:ilvl w:val="0"/>
          <w:numId w:val="2"/>
        </w:numPr>
        <w:tabs>
          <w:tab w:val="left" w:pos="1134"/>
          <w:tab w:val="left" w:pos="1276"/>
          <w:tab w:val="left" w:pos="1418"/>
        </w:tabs>
        <w:ind w:leftChars="0"/>
        <w:rPr>
          <w:rFonts w:ascii="標楷體" w:eastAsia="標楷體" w:hAnsi="標楷體"/>
          <w:sz w:val="28"/>
          <w:szCs w:val="28"/>
        </w:rPr>
      </w:pPr>
      <w:r>
        <w:rPr>
          <w:rFonts w:ascii="標楷體" w:eastAsia="標楷體" w:hAnsi="標楷體" w:hint="eastAsia"/>
          <w:sz w:val="28"/>
          <w:szCs w:val="28"/>
        </w:rPr>
        <w:t>每</w:t>
      </w:r>
      <w:r w:rsidRPr="00E356D3">
        <w:rPr>
          <w:rFonts w:ascii="標楷體" w:eastAsia="標楷體" w:hAnsi="標楷體" w:hint="eastAsia"/>
          <w:sz w:val="28"/>
          <w:szCs w:val="28"/>
        </w:rPr>
        <w:t>堂課預留</w:t>
      </w:r>
      <w:r w:rsidRPr="00E356D3">
        <w:rPr>
          <w:rFonts w:ascii="標楷體" w:eastAsia="標楷體" w:hAnsi="標楷體"/>
          <w:sz w:val="28"/>
          <w:szCs w:val="28"/>
        </w:rPr>
        <w:t>5</w:t>
      </w:r>
      <w:r w:rsidRPr="00E356D3">
        <w:rPr>
          <w:rFonts w:ascii="標楷體" w:eastAsia="標楷體" w:hAnsi="標楷體"/>
          <w:sz w:val="28"/>
          <w:szCs w:val="28"/>
        </w:rPr>
        <w:softHyphen/>
      </w:r>
      <w:r w:rsidRPr="00E356D3">
        <w:rPr>
          <w:rFonts w:ascii="標楷體" w:eastAsia="標楷體" w:hAnsi="標楷體" w:hint="eastAsia"/>
          <w:sz w:val="28"/>
          <w:szCs w:val="28"/>
        </w:rPr>
        <w:t>至</w:t>
      </w:r>
      <w:r w:rsidRPr="00E356D3">
        <w:rPr>
          <w:rFonts w:ascii="標楷體" w:eastAsia="標楷體" w:hAnsi="標楷體"/>
          <w:sz w:val="28"/>
          <w:szCs w:val="28"/>
        </w:rPr>
        <w:t>10</w:t>
      </w:r>
      <w:r w:rsidRPr="00E356D3">
        <w:rPr>
          <w:rFonts w:ascii="標楷體" w:eastAsia="標楷體" w:hAnsi="標楷體" w:hint="eastAsia"/>
          <w:sz w:val="28"/>
          <w:szCs w:val="28"/>
        </w:rPr>
        <w:t>分鐘供學員發問回應。</w:t>
      </w:r>
    </w:p>
    <w:p w:rsidR="00A5135C" w:rsidRDefault="00E356D3" w:rsidP="00D75EEA">
      <w:pPr>
        <w:pStyle w:val="a7"/>
        <w:numPr>
          <w:ilvl w:val="0"/>
          <w:numId w:val="2"/>
        </w:numPr>
        <w:tabs>
          <w:tab w:val="left" w:pos="1134"/>
          <w:tab w:val="left" w:pos="1276"/>
          <w:tab w:val="left" w:pos="1418"/>
        </w:tabs>
        <w:ind w:leftChars="0"/>
        <w:rPr>
          <w:rFonts w:ascii="標楷體" w:eastAsia="標楷體" w:hAnsi="標楷體"/>
          <w:sz w:val="28"/>
          <w:szCs w:val="28"/>
        </w:rPr>
      </w:pPr>
      <w:r w:rsidRPr="00E356D3">
        <w:rPr>
          <w:rFonts w:ascii="標楷體" w:eastAsia="標楷體" w:hAnsi="標楷體" w:hint="eastAsia"/>
          <w:sz w:val="28"/>
          <w:szCs w:val="28"/>
        </w:rPr>
        <w:t>執行成效評值：</w:t>
      </w:r>
      <w:r w:rsidRPr="002F68A2">
        <w:rPr>
          <w:rFonts w:ascii="標楷體" w:eastAsia="標楷體" w:hAnsi="標楷體" w:hint="eastAsia"/>
          <w:sz w:val="28"/>
          <w:szCs w:val="28"/>
        </w:rPr>
        <w:t>滿意度線上調查</w:t>
      </w:r>
      <w:r w:rsidRPr="00E356D3">
        <w:rPr>
          <w:rFonts w:ascii="標楷體" w:eastAsia="標楷體" w:hAnsi="標楷體" w:hint="eastAsia"/>
          <w:sz w:val="28"/>
          <w:szCs w:val="28"/>
        </w:rPr>
        <w:t>。</w:t>
      </w:r>
    </w:p>
    <w:p w:rsidR="0009360F" w:rsidRDefault="00A5135C" w:rsidP="00D75EEA">
      <w:pPr>
        <w:pStyle w:val="a7"/>
        <w:numPr>
          <w:ilvl w:val="0"/>
          <w:numId w:val="2"/>
        </w:numPr>
        <w:tabs>
          <w:tab w:val="left" w:pos="1134"/>
          <w:tab w:val="left" w:pos="1276"/>
          <w:tab w:val="left" w:pos="1418"/>
        </w:tabs>
        <w:ind w:leftChars="0"/>
        <w:rPr>
          <w:rFonts w:ascii="標楷體" w:eastAsia="標楷體" w:hAnsi="標楷體"/>
          <w:sz w:val="28"/>
          <w:szCs w:val="28"/>
        </w:rPr>
      </w:pPr>
      <w:r>
        <w:rPr>
          <w:rFonts w:ascii="標楷體" w:eastAsia="標楷體" w:hAnsi="標楷體" w:hint="eastAsia"/>
          <w:sz w:val="28"/>
          <w:szCs w:val="28"/>
        </w:rPr>
        <w:t>課程時間表：</w:t>
      </w:r>
    </w:p>
    <w:tbl>
      <w:tblPr>
        <w:tblW w:w="824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7"/>
        <w:gridCol w:w="3685"/>
        <w:gridCol w:w="2552"/>
      </w:tblGrid>
      <w:tr w:rsidR="00E012CE" w:rsidRPr="00BC1737" w:rsidTr="000531EE">
        <w:trPr>
          <w:trHeight w:val="350"/>
        </w:trPr>
        <w:tc>
          <w:tcPr>
            <w:tcW w:w="2007" w:type="dxa"/>
          </w:tcPr>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時間</w:t>
            </w:r>
          </w:p>
        </w:tc>
        <w:tc>
          <w:tcPr>
            <w:tcW w:w="3685" w:type="dxa"/>
          </w:tcPr>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主題</w:t>
            </w:r>
          </w:p>
        </w:tc>
        <w:tc>
          <w:tcPr>
            <w:tcW w:w="2552" w:type="dxa"/>
          </w:tcPr>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主講者</w:t>
            </w:r>
          </w:p>
        </w:tc>
      </w:tr>
      <w:tr w:rsidR="00E012CE" w:rsidRPr="00BC1737" w:rsidTr="000531EE">
        <w:trPr>
          <w:trHeight w:val="384"/>
        </w:trPr>
        <w:tc>
          <w:tcPr>
            <w:tcW w:w="2007" w:type="dxa"/>
            <w:vAlign w:val="center"/>
          </w:tcPr>
          <w:p w:rsidR="00E012CE" w:rsidRPr="00BC1737" w:rsidRDefault="007D1C56" w:rsidP="007D1C56">
            <w:pPr>
              <w:autoSpaceDE w:val="0"/>
              <w:autoSpaceDN w:val="0"/>
              <w:adjustRightInd w:val="0"/>
              <w:snapToGrid w:val="0"/>
              <w:jc w:val="center"/>
              <w:rPr>
                <w:rFonts w:ascii="標楷體" w:eastAsia="標楷體" w:hAnsi="標楷體"/>
                <w:color w:val="000000"/>
              </w:rPr>
            </w:pPr>
            <w:r>
              <w:rPr>
                <w:rFonts w:ascii="標楷體" w:eastAsia="標楷體" w:hAnsi="標楷體" w:hint="eastAsia"/>
                <w:color w:val="000000"/>
              </w:rPr>
              <w:t>08:00-08:30</w:t>
            </w:r>
          </w:p>
        </w:tc>
        <w:tc>
          <w:tcPr>
            <w:tcW w:w="6237" w:type="dxa"/>
            <w:gridSpan w:val="2"/>
          </w:tcPr>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報到</w:t>
            </w:r>
          </w:p>
        </w:tc>
      </w:tr>
      <w:tr w:rsidR="00E012CE" w:rsidRPr="00BC1737" w:rsidTr="000531EE">
        <w:trPr>
          <w:trHeight w:val="384"/>
        </w:trPr>
        <w:tc>
          <w:tcPr>
            <w:tcW w:w="2007" w:type="dxa"/>
            <w:vAlign w:val="center"/>
          </w:tcPr>
          <w:p w:rsidR="00E012CE" w:rsidRPr="00BC1737" w:rsidRDefault="007D1C56" w:rsidP="007D1C56">
            <w:pPr>
              <w:autoSpaceDE w:val="0"/>
              <w:autoSpaceDN w:val="0"/>
              <w:adjustRightInd w:val="0"/>
              <w:snapToGrid w:val="0"/>
              <w:jc w:val="center"/>
              <w:rPr>
                <w:rFonts w:ascii="標楷體" w:eastAsia="標楷體" w:hAnsi="標楷體"/>
                <w:color w:val="000000"/>
              </w:rPr>
            </w:pPr>
            <w:r>
              <w:rPr>
                <w:rFonts w:ascii="標楷體" w:eastAsia="標楷體" w:hAnsi="標楷體" w:hint="eastAsia"/>
                <w:color w:val="000000"/>
              </w:rPr>
              <w:t>08:30-08:40</w:t>
            </w:r>
          </w:p>
        </w:tc>
        <w:tc>
          <w:tcPr>
            <w:tcW w:w="6237" w:type="dxa"/>
            <w:gridSpan w:val="2"/>
          </w:tcPr>
          <w:p w:rsidR="00E012CE" w:rsidRPr="00BC1737" w:rsidRDefault="00E012CE" w:rsidP="007D1C56">
            <w:pPr>
              <w:tabs>
                <w:tab w:val="left" w:pos="4717"/>
              </w:tabs>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長官致詞</w:t>
            </w:r>
          </w:p>
        </w:tc>
      </w:tr>
      <w:tr w:rsidR="00E012CE" w:rsidRPr="00BC1737" w:rsidTr="000531EE">
        <w:trPr>
          <w:trHeight w:val="384"/>
        </w:trPr>
        <w:tc>
          <w:tcPr>
            <w:tcW w:w="2007" w:type="dxa"/>
            <w:vAlign w:val="center"/>
          </w:tcPr>
          <w:p w:rsidR="00E012CE" w:rsidRPr="00BC1737" w:rsidRDefault="004F1302" w:rsidP="007D1C56">
            <w:pPr>
              <w:autoSpaceDE w:val="0"/>
              <w:autoSpaceDN w:val="0"/>
              <w:adjustRightInd w:val="0"/>
              <w:snapToGrid w:val="0"/>
              <w:jc w:val="center"/>
              <w:rPr>
                <w:rFonts w:ascii="標楷體" w:eastAsia="標楷體" w:hAnsi="標楷體"/>
                <w:color w:val="000000"/>
              </w:rPr>
            </w:pPr>
            <w:r>
              <w:rPr>
                <w:rFonts w:ascii="標楷體" w:eastAsia="標楷體" w:hAnsi="標楷體" w:hint="eastAsia"/>
                <w:color w:val="000000"/>
              </w:rPr>
              <w:t>08:40</w:t>
            </w:r>
            <w:r w:rsidR="00E012CE" w:rsidRPr="00BC1737">
              <w:rPr>
                <w:rFonts w:ascii="標楷體" w:eastAsia="標楷體" w:hAnsi="標楷體"/>
                <w:color w:val="000000"/>
              </w:rPr>
              <w:t>-1</w:t>
            </w:r>
            <w:r>
              <w:rPr>
                <w:rFonts w:ascii="標楷體" w:eastAsia="標楷體" w:hAnsi="標楷體" w:hint="eastAsia"/>
                <w:color w:val="000000"/>
              </w:rPr>
              <w:t>0:20</w:t>
            </w:r>
          </w:p>
        </w:tc>
        <w:tc>
          <w:tcPr>
            <w:tcW w:w="3685" w:type="dxa"/>
            <w:vAlign w:val="center"/>
          </w:tcPr>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cs="新細明體" w:hint="eastAsia"/>
                <w:bCs/>
                <w:color w:val="000000"/>
                <w:kern w:val="0"/>
              </w:rPr>
              <w:t>直觀-我們與惡的距離</w:t>
            </w:r>
          </w:p>
        </w:tc>
        <w:tc>
          <w:tcPr>
            <w:tcW w:w="2552" w:type="dxa"/>
            <w:vAlign w:val="center"/>
          </w:tcPr>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臺灣台南地方檢察署</w:t>
            </w:r>
          </w:p>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u w:val="single"/>
              </w:rPr>
              <w:t>陳素玉</w:t>
            </w:r>
            <w:r w:rsidRPr="00BC1737">
              <w:rPr>
                <w:rFonts w:ascii="標楷體" w:eastAsia="標楷體" w:hAnsi="標楷體" w:hint="eastAsia"/>
                <w:color w:val="000000"/>
              </w:rPr>
              <w:t xml:space="preserve"> 主任觀護人</w:t>
            </w:r>
          </w:p>
        </w:tc>
      </w:tr>
      <w:tr w:rsidR="00FB2B2B" w:rsidRPr="00BC1737" w:rsidTr="000531EE">
        <w:trPr>
          <w:trHeight w:val="384"/>
        </w:trPr>
        <w:tc>
          <w:tcPr>
            <w:tcW w:w="2007" w:type="dxa"/>
            <w:vAlign w:val="center"/>
          </w:tcPr>
          <w:p w:rsidR="00FB2B2B" w:rsidRPr="00BC1737" w:rsidRDefault="007D1C56" w:rsidP="007D1C56">
            <w:pPr>
              <w:autoSpaceDE w:val="0"/>
              <w:autoSpaceDN w:val="0"/>
              <w:adjustRightInd w:val="0"/>
              <w:snapToGrid w:val="0"/>
              <w:jc w:val="center"/>
              <w:rPr>
                <w:rFonts w:ascii="標楷體" w:eastAsia="標楷體" w:hAnsi="標楷體"/>
                <w:color w:val="000000"/>
              </w:rPr>
            </w:pPr>
            <w:r>
              <w:rPr>
                <w:rFonts w:ascii="標楷體" w:eastAsia="標楷體" w:hAnsi="標楷體" w:hint="eastAsia"/>
                <w:color w:val="000000"/>
              </w:rPr>
              <w:t>10:20-10:30</w:t>
            </w:r>
          </w:p>
        </w:tc>
        <w:tc>
          <w:tcPr>
            <w:tcW w:w="6237" w:type="dxa"/>
            <w:gridSpan w:val="2"/>
          </w:tcPr>
          <w:p w:rsidR="00FB2B2B" w:rsidRPr="00BC1737" w:rsidRDefault="00FB2B2B"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休息</w:t>
            </w:r>
          </w:p>
        </w:tc>
      </w:tr>
      <w:tr w:rsidR="00E012CE" w:rsidRPr="00BC1737" w:rsidTr="000531EE">
        <w:trPr>
          <w:trHeight w:val="974"/>
        </w:trPr>
        <w:tc>
          <w:tcPr>
            <w:tcW w:w="2007" w:type="dxa"/>
            <w:vAlign w:val="center"/>
          </w:tcPr>
          <w:p w:rsidR="00E012CE" w:rsidRPr="00BC1737" w:rsidRDefault="007D1C56" w:rsidP="007D1C56">
            <w:pPr>
              <w:autoSpaceDE w:val="0"/>
              <w:autoSpaceDN w:val="0"/>
              <w:adjustRightInd w:val="0"/>
              <w:snapToGrid w:val="0"/>
              <w:jc w:val="center"/>
              <w:rPr>
                <w:rFonts w:ascii="標楷體" w:eastAsia="標楷體" w:hAnsi="標楷體"/>
                <w:color w:val="000000"/>
              </w:rPr>
            </w:pPr>
            <w:r>
              <w:rPr>
                <w:rFonts w:ascii="標楷體" w:eastAsia="標楷體" w:hAnsi="標楷體" w:hint="eastAsia"/>
                <w:color w:val="000000"/>
              </w:rPr>
              <w:t>10:30-12:10</w:t>
            </w:r>
          </w:p>
        </w:tc>
        <w:tc>
          <w:tcPr>
            <w:tcW w:w="3685" w:type="dxa"/>
            <w:vAlign w:val="center"/>
          </w:tcPr>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cs="新細明體" w:hint="eastAsia"/>
                <w:bCs/>
                <w:color w:val="000000"/>
                <w:kern w:val="0"/>
              </w:rPr>
              <w:t>藥癮治療的現況與發展</w:t>
            </w:r>
          </w:p>
        </w:tc>
        <w:tc>
          <w:tcPr>
            <w:tcW w:w="2552" w:type="dxa"/>
            <w:vAlign w:val="center"/>
          </w:tcPr>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高雄市立凱旋醫院成癮防治科</w:t>
            </w:r>
          </w:p>
          <w:p w:rsidR="00E012CE" w:rsidRPr="00BC1737" w:rsidRDefault="00E012CE" w:rsidP="007D1C56">
            <w:pPr>
              <w:autoSpaceDE w:val="0"/>
              <w:autoSpaceDN w:val="0"/>
              <w:adjustRightInd w:val="0"/>
              <w:snapToGrid w:val="0"/>
              <w:jc w:val="center"/>
              <w:rPr>
                <w:rFonts w:ascii="標楷體" w:eastAsia="標楷體" w:hAnsi="標楷體"/>
                <w:color w:val="000000"/>
                <w:u w:val="single"/>
              </w:rPr>
            </w:pPr>
            <w:r w:rsidRPr="00BC1737">
              <w:rPr>
                <w:rFonts w:ascii="標楷體" w:eastAsia="標楷體" w:hAnsi="標楷體" w:hint="eastAsia"/>
                <w:color w:val="000000"/>
                <w:u w:val="single"/>
              </w:rPr>
              <w:t>吳泓機</w:t>
            </w:r>
            <w:r w:rsidRPr="00BC1737">
              <w:rPr>
                <w:rFonts w:ascii="標楷體" w:eastAsia="標楷體" w:hAnsi="標楷體" w:hint="eastAsia"/>
                <w:color w:val="000000"/>
              </w:rPr>
              <w:t xml:space="preserve"> 主任</w:t>
            </w:r>
          </w:p>
        </w:tc>
      </w:tr>
      <w:tr w:rsidR="00E012CE" w:rsidRPr="00BC1737" w:rsidTr="000531EE">
        <w:trPr>
          <w:trHeight w:val="447"/>
        </w:trPr>
        <w:tc>
          <w:tcPr>
            <w:tcW w:w="2007" w:type="dxa"/>
            <w:vAlign w:val="center"/>
          </w:tcPr>
          <w:p w:rsidR="00E012CE" w:rsidRPr="00BC1737" w:rsidRDefault="007D1C56" w:rsidP="007D1C56">
            <w:pPr>
              <w:autoSpaceDE w:val="0"/>
              <w:autoSpaceDN w:val="0"/>
              <w:adjustRightInd w:val="0"/>
              <w:snapToGrid w:val="0"/>
              <w:jc w:val="center"/>
              <w:rPr>
                <w:rFonts w:ascii="標楷體" w:eastAsia="標楷體" w:hAnsi="標楷體"/>
                <w:color w:val="000000"/>
              </w:rPr>
            </w:pPr>
            <w:r>
              <w:rPr>
                <w:rFonts w:ascii="標楷體" w:eastAsia="標楷體" w:hAnsi="標楷體" w:hint="eastAsia"/>
                <w:color w:val="000000"/>
              </w:rPr>
              <w:t>12:10-13:30</w:t>
            </w:r>
          </w:p>
        </w:tc>
        <w:tc>
          <w:tcPr>
            <w:tcW w:w="3685" w:type="dxa"/>
            <w:vAlign w:val="center"/>
          </w:tcPr>
          <w:p w:rsidR="00E012CE" w:rsidRPr="00BC1737" w:rsidRDefault="00E012CE"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午餐及休息時間</w:t>
            </w:r>
          </w:p>
        </w:tc>
        <w:tc>
          <w:tcPr>
            <w:tcW w:w="2552" w:type="dxa"/>
          </w:tcPr>
          <w:p w:rsidR="00E012CE" w:rsidRPr="00BC1737" w:rsidRDefault="00E012CE" w:rsidP="007D1C56">
            <w:pPr>
              <w:autoSpaceDE w:val="0"/>
              <w:autoSpaceDN w:val="0"/>
              <w:adjustRightInd w:val="0"/>
              <w:snapToGrid w:val="0"/>
              <w:jc w:val="center"/>
              <w:rPr>
                <w:rFonts w:ascii="標楷體" w:eastAsia="標楷體" w:hAnsi="標楷體"/>
                <w:color w:val="000000"/>
              </w:rPr>
            </w:pPr>
          </w:p>
        </w:tc>
      </w:tr>
      <w:tr w:rsidR="00C86AAA" w:rsidRPr="00BC1737" w:rsidTr="000531EE">
        <w:trPr>
          <w:trHeight w:val="384"/>
        </w:trPr>
        <w:tc>
          <w:tcPr>
            <w:tcW w:w="2007" w:type="dxa"/>
            <w:vAlign w:val="center"/>
          </w:tcPr>
          <w:p w:rsidR="00C86AAA" w:rsidRPr="00BC1737" w:rsidRDefault="00C86AAA" w:rsidP="006A67AC">
            <w:pPr>
              <w:autoSpaceDE w:val="0"/>
              <w:autoSpaceDN w:val="0"/>
              <w:adjustRightInd w:val="0"/>
              <w:snapToGrid w:val="0"/>
              <w:jc w:val="center"/>
              <w:rPr>
                <w:rFonts w:ascii="標楷體" w:eastAsia="標楷體" w:hAnsi="標楷體"/>
                <w:color w:val="000000"/>
              </w:rPr>
            </w:pPr>
            <w:r>
              <w:rPr>
                <w:rFonts w:ascii="標楷體" w:eastAsia="標楷體" w:hAnsi="標楷體" w:hint="eastAsia"/>
                <w:color w:val="000000"/>
              </w:rPr>
              <w:t>13:30-15:10</w:t>
            </w:r>
          </w:p>
        </w:tc>
        <w:tc>
          <w:tcPr>
            <w:tcW w:w="3685" w:type="dxa"/>
            <w:vAlign w:val="center"/>
          </w:tcPr>
          <w:p w:rsidR="00C86AAA" w:rsidRPr="00BC1737" w:rsidRDefault="00704FCA" w:rsidP="007D1C56">
            <w:pPr>
              <w:autoSpaceDE w:val="0"/>
              <w:autoSpaceDN w:val="0"/>
              <w:adjustRightInd w:val="0"/>
              <w:snapToGrid w:val="0"/>
              <w:jc w:val="center"/>
              <w:rPr>
                <w:rFonts w:ascii="標楷體" w:eastAsia="標楷體" w:hAnsi="標楷體"/>
                <w:spacing w:val="30"/>
              </w:rPr>
            </w:pPr>
            <w:r>
              <w:rPr>
                <w:rFonts w:ascii="標楷體" w:eastAsia="標楷體" w:hAnsi="標楷體" w:cs="新細明體"/>
                <w:bCs/>
                <w:color w:val="000000"/>
                <w:kern w:val="0"/>
                <w:szCs w:val="28"/>
              </w:rPr>
              <w:t>藥物成癮危害現況</w:t>
            </w:r>
          </w:p>
        </w:tc>
        <w:tc>
          <w:tcPr>
            <w:tcW w:w="2552" w:type="dxa"/>
            <w:vAlign w:val="center"/>
          </w:tcPr>
          <w:p w:rsidR="00C86AAA" w:rsidRDefault="00C86AAA" w:rsidP="007D1C56">
            <w:pPr>
              <w:autoSpaceDE w:val="0"/>
              <w:autoSpaceDN w:val="0"/>
              <w:adjustRightInd w:val="0"/>
              <w:snapToGrid w:val="0"/>
              <w:jc w:val="center"/>
              <w:rPr>
                <w:rFonts w:ascii="標楷體" w:eastAsia="標楷體" w:hAnsi="標楷體"/>
              </w:rPr>
            </w:pPr>
            <w:r w:rsidRPr="00BC1737">
              <w:rPr>
                <w:rFonts w:ascii="標楷體" w:eastAsia="標楷體" w:hAnsi="標楷體" w:hint="eastAsia"/>
              </w:rPr>
              <w:t>高雄市立小港醫院精神</w:t>
            </w:r>
          </w:p>
          <w:p w:rsidR="00C86AAA" w:rsidRPr="00BC1737" w:rsidRDefault="00C86AAA" w:rsidP="007D1C56">
            <w:pPr>
              <w:autoSpaceDE w:val="0"/>
              <w:autoSpaceDN w:val="0"/>
              <w:adjustRightInd w:val="0"/>
              <w:snapToGrid w:val="0"/>
              <w:jc w:val="center"/>
              <w:rPr>
                <w:rFonts w:ascii="標楷體" w:eastAsia="標楷體" w:hAnsi="標楷體"/>
              </w:rPr>
            </w:pPr>
            <w:r w:rsidRPr="00BC1737">
              <w:rPr>
                <w:rFonts w:ascii="標楷體" w:eastAsia="標楷體" w:hAnsi="標楷體" w:hint="eastAsia"/>
              </w:rPr>
              <w:t>醫學部</w:t>
            </w:r>
          </w:p>
          <w:p w:rsidR="00C86AAA" w:rsidRPr="00BC1737" w:rsidRDefault="00C86AAA"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cs="Tahoma" w:hint="eastAsia"/>
                <w:color w:val="000000"/>
                <w:u w:val="single"/>
              </w:rPr>
              <w:t>柯志鴻</w:t>
            </w:r>
            <w:r w:rsidRPr="00BC1737">
              <w:rPr>
                <w:rFonts w:ascii="標楷體" w:eastAsia="標楷體" w:hAnsi="標楷體" w:cs="Tahoma" w:hint="eastAsia"/>
                <w:color w:val="000000"/>
              </w:rPr>
              <w:t xml:space="preserve"> </w:t>
            </w:r>
            <w:r w:rsidRPr="00BC1737">
              <w:rPr>
                <w:rFonts w:ascii="標楷體" w:eastAsia="標楷體" w:hAnsi="標楷體" w:hint="eastAsia"/>
              </w:rPr>
              <w:t>主任</w:t>
            </w:r>
          </w:p>
        </w:tc>
      </w:tr>
      <w:tr w:rsidR="00C86AAA" w:rsidRPr="00BC1737" w:rsidTr="0026033F">
        <w:trPr>
          <w:trHeight w:val="384"/>
        </w:trPr>
        <w:tc>
          <w:tcPr>
            <w:tcW w:w="2007" w:type="dxa"/>
            <w:vAlign w:val="center"/>
          </w:tcPr>
          <w:p w:rsidR="00C86AAA" w:rsidRPr="00BC1737" w:rsidRDefault="00C86AAA" w:rsidP="006A67AC">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15:</w:t>
            </w:r>
            <w:r>
              <w:rPr>
                <w:rFonts w:ascii="標楷體" w:eastAsia="標楷體" w:hAnsi="標楷體" w:hint="eastAsia"/>
                <w:color w:val="000000"/>
              </w:rPr>
              <w:t>1</w:t>
            </w:r>
            <w:r w:rsidRPr="00BC1737">
              <w:rPr>
                <w:rFonts w:ascii="標楷體" w:eastAsia="標楷體" w:hAnsi="標楷體" w:hint="eastAsia"/>
                <w:color w:val="000000"/>
              </w:rPr>
              <w:t>0-15</w:t>
            </w:r>
            <w:r>
              <w:rPr>
                <w:rFonts w:ascii="標楷體" w:eastAsia="標楷體" w:hAnsi="標楷體" w:hint="eastAsia"/>
                <w:color w:val="000000"/>
              </w:rPr>
              <w:t>:2</w:t>
            </w:r>
            <w:r w:rsidRPr="00BC1737">
              <w:rPr>
                <w:rFonts w:ascii="標楷體" w:eastAsia="標楷體" w:hAnsi="標楷體" w:hint="eastAsia"/>
                <w:color w:val="000000"/>
              </w:rPr>
              <w:t>0</w:t>
            </w:r>
          </w:p>
        </w:tc>
        <w:tc>
          <w:tcPr>
            <w:tcW w:w="6237" w:type="dxa"/>
            <w:gridSpan w:val="2"/>
            <w:vAlign w:val="center"/>
          </w:tcPr>
          <w:p w:rsidR="00C86AAA" w:rsidRPr="00BC1737" w:rsidRDefault="00C86AAA" w:rsidP="007D1C56">
            <w:pPr>
              <w:autoSpaceDE w:val="0"/>
              <w:autoSpaceDN w:val="0"/>
              <w:adjustRightInd w:val="0"/>
              <w:snapToGrid w:val="0"/>
              <w:jc w:val="center"/>
              <w:rPr>
                <w:rFonts w:ascii="標楷體" w:eastAsia="標楷體" w:hAnsi="標楷體"/>
              </w:rPr>
            </w:pPr>
            <w:r w:rsidRPr="00BC1737">
              <w:rPr>
                <w:rFonts w:ascii="標楷體" w:eastAsia="標楷體" w:hAnsi="標楷體" w:cs="新細明體" w:hint="eastAsia"/>
                <w:color w:val="000000"/>
                <w:kern w:val="0"/>
              </w:rPr>
              <w:t>休息</w:t>
            </w:r>
          </w:p>
        </w:tc>
      </w:tr>
      <w:tr w:rsidR="00C86AAA" w:rsidRPr="00BC1737" w:rsidTr="000531EE">
        <w:trPr>
          <w:trHeight w:val="384"/>
        </w:trPr>
        <w:tc>
          <w:tcPr>
            <w:tcW w:w="2007" w:type="dxa"/>
            <w:vAlign w:val="center"/>
          </w:tcPr>
          <w:p w:rsidR="00C86AAA" w:rsidRPr="007D1C56" w:rsidRDefault="00C86AAA" w:rsidP="006A67AC">
            <w:pPr>
              <w:autoSpaceDE w:val="0"/>
              <w:autoSpaceDN w:val="0"/>
              <w:adjustRightInd w:val="0"/>
              <w:snapToGrid w:val="0"/>
              <w:jc w:val="center"/>
              <w:rPr>
                <w:rFonts w:ascii="標楷體" w:eastAsia="標楷體" w:hAnsi="標楷體"/>
                <w:color w:val="000000"/>
              </w:rPr>
            </w:pPr>
            <w:r>
              <w:rPr>
                <w:rFonts w:ascii="標楷體" w:eastAsia="標楷體" w:hAnsi="標楷體" w:hint="eastAsia"/>
                <w:color w:val="000000"/>
              </w:rPr>
              <w:t>15:20-17:00</w:t>
            </w:r>
          </w:p>
        </w:tc>
        <w:tc>
          <w:tcPr>
            <w:tcW w:w="3685" w:type="dxa"/>
            <w:vAlign w:val="center"/>
          </w:tcPr>
          <w:p w:rsidR="00C86AAA" w:rsidRPr="00BC1737" w:rsidRDefault="00704FCA" w:rsidP="006A67AC">
            <w:pPr>
              <w:autoSpaceDE w:val="0"/>
              <w:autoSpaceDN w:val="0"/>
              <w:adjustRightInd w:val="0"/>
              <w:snapToGrid w:val="0"/>
              <w:jc w:val="center"/>
              <w:rPr>
                <w:rFonts w:ascii="標楷體" w:eastAsia="標楷體" w:hAnsi="標楷體"/>
                <w:spacing w:val="30"/>
              </w:rPr>
            </w:pPr>
            <w:r>
              <w:rPr>
                <w:rFonts w:ascii="標楷體" w:eastAsia="標楷體" w:hAnsi="標楷體" w:cs="新細明體"/>
                <w:bCs/>
                <w:color w:val="000000"/>
                <w:kern w:val="0"/>
                <w:szCs w:val="28"/>
              </w:rPr>
              <w:t>藥物成癮處遇模式</w:t>
            </w:r>
            <w:r w:rsidR="000D14A1">
              <w:rPr>
                <w:rFonts w:ascii="標楷體" w:eastAsia="標楷體" w:hAnsi="標楷體" w:cs="新細明體"/>
                <w:bCs/>
                <w:color w:val="000000"/>
                <w:kern w:val="0"/>
                <w:szCs w:val="28"/>
              </w:rPr>
              <w:t>介紹</w:t>
            </w:r>
          </w:p>
        </w:tc>
        <w:tc>
          <w:tcPr>
            <w:tcW w:w="2552" w:type="dxa"/>
            <w:vAlign w:val="center"/>
          </w:tcPr>
          <w:p w:rsidR="00C86AAA" w:rsidRDefault="00C86AAA" w:rsidP="006A67AC">
            <w:pPr>
              <w:autoSpaceDE w:val="0"/>
              <w:autoSpaceDN w:val="0"/>
              <w:adjustRightInd w:val="0"/>
              <w:snapToGrid w:val="0"/>
              <w:jc w:val="center"/>
              <w:rPr>
                <w:rFonts w:ascii="標楷體" w:eastAsia="標楷體" w:hAnsi="標楷體"/>
              </w:rPr>
            </w:pPr>
            <w:r w:rsidRPr="00BC1737">
              <w:rPr>
                <w:rFonts w:ascii="標楷體" w:eastAsia="標楷體" w:hAnsi="標楷體" w:hint="eastAsia"/>
              </w:rPr>
              <w:t>高雄市立小港醫院精神</w:t>
            </w:r>
          </w:p>
          <w:p w:rsidR="00C86AAA" w:rsidRPr="00BC1737" w:rsidRDefault="00C86AAA" w:rsidP="006A67AC">
            <w:pPr>
              <w:autoSpaceDE w:val="0"/>
              <w:autoSpaceDN w:val="0"/>
              <w:adjustRightInd w:val="0"/>
              <w:snapToGrid w:val="0"/>
              <w:jc w:val="center"/>
              <w:rPr>
                <w:rFonts w:ascii="標楷體" w:eastAsia="標楷體" w:hAnsi="標楷體"/>
              </w:rPr>
            </w:pPr>
            <w:r w:rsidRPr="00BC1737">
              <w:rPr>
                <w:rFonts w:ascii="標楷體" w:eastAsia="標楷體" w:hAnsi="標楷體" w:hint="eastAsia"/>
              </w:rPr>
              <w:t>醫學部</w:t>
            </w:r>
          </w:p>
          <w:p w:rsidR="00C86AAA" w:rsidRPr="00BC1737" w:rsidRDefault="00C86AAA" w:rsidP="006A67AC">
            <w:pPr>
              <w:autoSpaceDE w:val="0"/>
              <w:autoSpaceDN w:val="0"/>
              <w:adjustRightInd w:val="0"/>
              <w:snapToGrid w:val="0"/>
              <w:jc w:val="center"/>
              <w:rPr>
                <w:rFonts w:ascii="標楷體" w:eastAsia="標楷體" w:hAnsi="標楷體"/>
                <w:color w:val="000000"/>
              </w:rPr>
            </w:pPr>
            <w:r w:rsidRPr="00BC1737">
              <w:rPr>
                <w:rFonts w:ascii="標楷體" w:eastAsia="標楷體" w:hAnsi="標楷體" w:cs="Tahoma" w:hint="eastAsia"/>
                <w:color w:val="000000"/>
                <w:u w:val="single"/>
              </w:rPr>
              <w:t>柯志鴻</w:t>
            </w:r>
            <w:r w:rsidRPr="00BC1737">
              <w:rPr>
                <w:rFonts w:ascii="標楷體" w:eastAsia="標楷體" w:hAnsi="標楷體" w:cs="Tahoma" w:hint="eastAsia"/>
                <w:color w:val="000000"/>
              </w:rPr>
              <w:t xml:space="preserve"> </w:t>
            </w:r>
            <w:r w:rsidRPr="00BC1737">
              <w:rPr>
                <w:rFonts w:ascii="標楷體" w:eastAsia="標楷體" w:hAnsi="標楷體" w:hint="eastAsia"/>
              </w:rPr>
              <w:t>主任</w:t>
            </w:r>
          </w:p>
        </w:tc>
      </w:tr>
      <w:tr w:rsidR="00C86AAA" w:rsidRPr="00BC1737" w:rsidTr="000531EE">
        <w:trPr>
          <w:trHeight w:val="384"/>
        </w:trPr>
        <w:tc>
          <w:tcPr>
            <w:tcW w:w="2007" w:type="dxa"/>
            <w:vAlign w:val="center"/>
          </w:tcPr>
          <w:p w:rsidR="00C86AAA" w:rsidRPr="00BC1737" w:rsidRDefault="00C86AAA"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17:00~</w:t>
            </w:r>
          </w:p>
        </w:tc>
        <w:tc>
          <w:tcPr>
            <w:tcW w:w="6237" w:type="dxa"/>
            <w:gridSpan w:val="2"/>
            <w:vAlign w:val="center"/>
          </w:tcPr>
          <w:p w:rsidR="00C86AAA" w:rsidRPr="00BC1737" w:rsidRDefault="00C86AAA" w:rsidP="007D1C56">
            <w:pPr>
              <w:autoSpaceDE w:val="0"/>
              <w:autoSpaceDN w:val="0"/>
              <w:adjustRightInd w:val="0"/>
              <w:snapToGrid w:val="0"/>
              <w:jc w:val="center"/>
              <w:rPr>
                <w:rFonts w:ascii="標楷體" w:eastAsia="標楷體" w:hAnsi="標楷體"/>
                <w:color w:val="000000"/>
              </w:rPr>
            </w:pPr>
            <w:r w:rsidRPr="00BC1737">
              <w:rPr>
                <w:rFonts w:ascii="標楷體" w:eastAsia="標楷體" w:hAnsi="標楷體" w:hint="eastAsia"/>
                <w:color w:val="000000"/>
              </w:rPr>
              <w:t>賦歸</w:t>
            </w:r>
          </w:p>
        </w:tc>
      </w:tr>
    </w:tbl>
    <w:p w:rsidR="007D1C56" w:rsidRDefault="007D1C56" w:rsidP="007D1C56">
      <w:pPr>
        <w:widowControl/>
        <w:rPr>
          <w:rFonts w:ascii="標楷體" w:eastAsia="標楷體" w:hAnsi="標楷體"/>
          <w:sz w:val="28"/>
        </w:rPr>
      </w:pPr>
    </w:p>
    <w:p w:rsidR="00E012CE" w:rsidRPr="00E012CE" w:rsidRDefault="00FB2B2B" w:rsidP="00D75EEA">
      <w:pPr>
        <w:widowControl/>
        <w:ind w:firstLineChars="253" w:firstLine="708"/>
      </w:pPr>
      <w:r>
        <w:rPr>
          <w:rFonts w:ascii="標楷體" w:eastAsia="標楷體" w:hAnsi="標楷體" w:hint="eastAsia"/>
          <w:sz w:val="28"/>
        </w:rPr>
        <w:t>六、</w:t>
      </w:r>
      <w:r w:rsidR="00E012CE" w:rsidRPr="00E012CE">
        <w:rPr>
          <w:rFonts w:ascii="標楷體" w:eastAsia="標楷體" w:hAnsi="標楷體" w:hint="eastAsia"/>
          <w:sz w:val="28"/>
        </w:rPr>
        <w:t>課程內容規劃：</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6"/>
        <w:gridCol w:w="851"/>
      </w:tblGrid>
      <w:tr w:rsidR="00E012CE" w:rsidTr="000531EE">
        <w:trPr>
          <w:trHeight w:val="577"/>
        </w:trPr>
        <w:tc>
          <w:tcPr>
            <w:tcW w:w="1985" w:type="dxa"/>
            <w:tcBorders>
              <w:top w:val="single" w:sz="4" w:space="0" w:color="auto"/>
              <w:left w:val="single" w:sz="4" w:space="0" w:color="auto"/>
              <w:bottom w:val="single" w:sz="4" w:space="0" w:color="auto"/>
              <w:right w:val="single" w:sz="4" w:space="0" w:color="auto"/>
            </w:tcBorders>
            <w:vAlign w:val="center"/>
            <w:hideMark/>
          </w:tcPr>
          <w:p w:rsidR="00E012CE" w:rsidRDefault="00E012CE" w:rsidP="00D75EEA">
            <w:pPr>
              <w:snapToGrid w:val="0"/>
              <w:rPr>
                <w:rFonts w:ascii="標楷體" w:eastAsia="標楷體" w:hAnsi="標楷體"/>
              </w:rPr>
            </w:pPr>
            <w:r>
              <w:rPr>
                <w:rFonts w:ascii="標楷體" w:eastAsia="標楷體" w:hAnsi="標楷體" w:hint="eastAsia"/>
              </w:rPr>
              <w:t>課程主題</w:t>
            </w:r>
          </w:p>
        </w:tc>
        <w:tc>
          <w:tcPr>
            <w:tcW w:w="5386" w:type="dxa"/>
            <w:tcBorders>
              <w:top w:val="single" w:sz="4" w:space="0" w:color="auto"/>
              <w:left w:val="single" w:sz="4" w:space="0" w:color="auto"/>
              <w:bottom w:val="single" w:sz="4" w:space="0" w:color="auto"/>
              <w:right w:val="single" w:sz="4" w:space="0" w:color="auto"/>
            </w:tcBorders>
            <w:vAlign w:val="center"/>
            <w:hideMark/>
          </w:tcPr>
          <w:p w:rsidR="00E012CE" w:rsidRDefault="00E012CE" w:rsidP="00D75EEA">
            <w:pPr>
              <w:snapToGrid w:val="0"/>
              <w:rPr>
                <w:rFonts w:ascii="標楷體" w:eastAsia="標楷體" w:hAnsi="標楷體"/>
              </w:rPr>
            </w:pPr>
            <w:r>
              <w:rPr>
                <w:rFonts w:ascii="標楷體" w:eastAsia="標楷體" w:hAnsi="標楷體" w:hint="eastAsia"/>
              </w:rPr>
              <w:t>課程內容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9C522C" w:rsidRDefault="00E012CE" w:rsidP="00D75EEA">
            <w:pPr>
              <w:snapToGrid w:val="0"/>
              <w:rPr>
                <w:rFonts w:ascii="標楷體" w:eastAsia="標楷體" w:hAnsi="標楷體"/>
              </w:rPr>
            </w:pPr>
            <w:r>
              <w:rPr>
                <w:rFonts w:ascii="標楷體" w:eastAsia="標楷體" w:hAnsi="標楷體" w:hint="eastAsia"/>
              </w:rPr>
              <w:t>認證</w:t>
            </w:r>
          </w:p>
          <w:p w:rsidR="00E012CE" w:rsidRDefault="00E012CE" w:rsidP="00D75EEA">
            <w:pPr>
              <w:snapToGrid w:val="0"/>
              <w:rPr>
                <w:rFonts w:ascii="標楷體" w:eastAsia="標楷體" w:hAnsi="標楷體"/>
              </w:rPr>
            </w:pPr>
            <w:r>
              <w:rPr>
                <w:rFonts w:ascii="標楷體" w:eastAsia="標楷體" w:hAnsi="標楷體" w:hint="eastAsia"/>
              </w:rPr>
              <w:t>時數</w:t>
            </w:r>
          </w:p>
        </w:tc>
      </w:tr>
      <w:tr w:rsidR="00E012CE" w:rsidTr="000531EE">
        <w:tc>
          <w:tcPr>
            <w:tcW w:w="1985" w:type="dxa"/>
            <w:tcBorders>
              <w:top w:val="single" w:sz="4" w:space="0" w:color="auto"/>
              <w:left w:val="single" w:sz="4" w:space="0" w:color="auto"/>
              <w:bottom w:val="single" w:sz="4" w:space="0" w:color="auto"/>
              <w:right w:val="single" w:sz="4" w:space="0" w:color="auto"/>
            </w:tcBorders>
            <w:vAlign w:val="center"/>
            <w:hideMark/>
          </w:tcPr>
          <w:p w:rsidR="009C522C" w:rsidRDefault="00E012CE" w:rsidP="00D75EEA">
            <w:pPr>
              <w:rPr>
                <w:rFonts w:ascii="標楷體" w:eastAsia="標楷體" w:hAnsi="標楷體" w:cs="新細明體"/>
                <w:bCs/>
                <w:color w:val="000000"/>
                <w:kern w:val="0"/>
                <w:szCs w:val="28"/>
              </w:rPr>
            </w:pPr>
            <w:r w:rsidRPr="004235CE">
              <w:rPr>
                <w:rFonts w:ascii="標楷體" w:eastAsia="標楷體" w:hAnsi="標楷體" w:cs="新細明體" w:hint="eastAsia"/>
                <w:bCs/>
                <w:color w:val="000000"/>
                <w:kern w:val="0"/>
                <w:szCs w:val="28"/>
              </w:rPr>
              <w:t>直觀-</w:t>
            </w:r>
          </w:p>
          <w:p w:rsidR="00E012CE" w:rsidRPr="004235CE" w:rsidRDefault="00E012CE" w:rsidP="00D75EEA">
            <w:pPr>
              <w:rPr>
                <w:rFonts w:ascii="標楷體" w:eastAsia="標楷體" w:hAnsi="標楷體" w:cs="新細明體"/>
                <w:color w:val="FF0000"/>
                <w:szCs w:val="28"/>
              </w:rPr>
            </w:pPr>
            <w:r w:rsidRPr="004235CE">
              <w:rPr>
                <w:rFonts w:ascii="標楷體" w:eastAsia="標楷體" w:hAnsi="標楷體" w:cs="新細明體" w:hint="eastAsia"/>
                <w:bCs/>
                <w:color w:val="000000"/>
                <w:kern w:val="0"/>
                <w:szCs w:val="28"/>
              </w:rPr>
              <w:t>我們與惡的距離</w:t>
            </w:r>
          </w:p>
        </w:tc>
        <w:tc>
          <w:tcPr>
            <w:tcW w:w="5386" w:type="dxa"/>
            <w:tcBorders>
              <w:top w:val="single" w:sz="4" w:space="0" w:color="auto"/>
              <w:left w:val="single" w:sz="4" w:space="0" w:color="auto"/>
              <w:bottom w:val="single" w:sz="4" w:space="0" w:color="auto"/>
              <w:right w:val="single" w:sz="4" w:space="0" w:color="auto"/>
            </w:tcBorders>
            <w:hideMark/>
          </w:tcPr>
          <w:p w:rsidR="00C96416" w:rsidRPr="000E54DF" w:rsidRDefault="003E6196" w:rsidP="000E54DF">
            <w:pPr>
              <w:pStyle w:val="a7"/>
              <w:widowControl/>
              <w:numPr>
                <w:ilvl w:val="0"/>
                <w:numId w:val="12"/>
              </w:numPr>
              <w:snapToGrid w:val="0"/>
              <w:spacing w:line="440" w:lineRule="atLeast"/>
              <w:ind w:leftChars="0"/>
              <w:rPr>
                <w:rFonts w:ascii="標楷體" w:eastAsia="標楷體" w:hAnsi="標楷體" w:cs="新細明體"/>
                <w:bCs/>
                <w:color w:val="000000"/>
                <w:kern w:val="0"/>
                <w:szCs w:val="28"/>
              </w:rPr>
            </w:pPr>
            <w:r w:rsidRPr="000E54DF">
              <w:rPr>
                <w:rFonts w:ascii="標楷體" w:eastAsia="標楷體" w:hAnsi="標楷體" w:cs="新細明體" w:hint="eastAsia"/>
                <w:bCs/>
                <w:color w:val="000000"/>
                <w:kern w:val="0"/>
                <w:szCs w:val="28"/>
              </w:rPr>
              <w:t>毒品緩起訴依法得為多元化處遇，可單獨諭知緩起訴處分金、義務勞務、戒癮治療、或轉介至民間團体，另上開處分亦可併用，與現今全部送醫療院所為戒癮治療不同，因此毒品緩起訴之流程更趨複雜。</w:t>
            </w:r>
          </w:p>
          <w:p w:rsidR="00890A8B" w:rsidRPr="000E54DF" w:rsidRDefault="00EE3278" w:rsidP="000E54DF">
            <w:pPr>
              <w:pStyle w:val="a7"/>
              <w:widowControl/>
              <w:numPr>
                <w:ilvl w:val="0"/>
                <w:numId w:val="12"/>
              </w:numPr>
              <w:snapToGrid w:val="0"/>
              <w:spacing w:line="440" w:lineRule="atLeast"/>
              <w:ind w:leftChars="0"/>
              <w:rPr>
                <w:rFonts w:ascii="標楷體" w:eastAsia="標楷體" w:hAnsi="標楷體" w:cs="新細明體"/>
                <w:bCs/>
                <w:color w:val="000000"/>
                <w:kern w:val="0"/>
                <w:szCs w:val="28"/>
              </w:rPr>
            </w:pPr>
            <w:r w:rsidRPr="000E54DF">
              <w:rPr>
                <w:rFonts w:ascii="標楷體" w:eastAsia="標楷體" w:hAnsi="標楷體" w:cs="新細明體"/>
                <w:bCs/>
                <w:color w:val="000000"/>
                <w:kern w:val="0"/>
                <w:szCs w:val="28"/>
              </w:rPr>
              <w:t>緩起訴戒癮治療金三角網絡合作機制介紹(地檢署、衛生局、醫療機構三方合作)：透過金三角網絡提供友善戒治環境，協助本縣藥癮者得到完善之藥癮治療服務，預防再犯風險。</w:t>
            </w:r>
          </w:p>
        </w:tc>
        <w:tc>
          <w:tcPr>
            <w:tcW w:w="851" w:type="dxa"/>
            <w:tcBorders>
              <w:top w:val="single" w:sz="4" w:space="0" w:color="auto"/>
              <w:left w:val="single" w:sz="4" w:space="0" w:color="auto"/>
              <w:bottom w:val="single" w:sz="4" w:space="0" w:color="auto"/>
              <w:right w:val="single" w:sz="4" w:space="0" w:color="auto"/>
            </w:tcBorders>
            <w:vAlign w:val="center"/>
            <w:hideMark/>
          </w:tcPr>
          <w:p w:rsidR="00E012CE" w:rsidRPr="00B227D1" w:rsidRDefault="00E012CE" w:rsidP="00D75EEA">
            <w:pPr>
              <w:snapToGrid w:val="0"/>
              <w:rPr>
                <w:rFonts w:ascii="標楷體" w:eastAsia="標楷體" w:hAnsi="標楷體"/>
              </w:rPr>
            </w:pPr>
            <w:r w:rsidRPr="00B227D1">
              <w:rPr>
                <w:rFonts w:ascii="標楷體" w:eastAsia="標楷體" w:hAnsi="標楷體" w:hint="eastAsia"/>
              </w:rPr>
              <w:t>2</w:t>
            </w:r>
          </w:p>
        </w:tc>
      </w:tr>
      <w:tr w:rsidR="00E012CE" w:rsidTr="000531EE">
        <w:trPr>
          <w:trHeight w:val="1550"/>
        </w:trPr>
        <w:tc>
          <w:tcPr>
            <w:tcW w:w="1985" w:type="dxa"/>
            <w:tcBorders>
              <w:top w:val="single" w:sz="4" w:space="0" w:color="auto"/>
              <w:left w:val="single" w:sz="4" w:space="0" w:color="auto"/>
              <w:bottom w:val="single" w:sz="4" w:space="0" w:color="auto"/>
              <w:right w:val="single" w:sz="4" w:space="0" w:color="auto"/>
            </w:tcBorders>
            <w:vAlign w:val="center"/>
            <w:hideMark/>
          </w:tcPr>
          <w:p w:rsidR="009C522C" w:rsidRDefault="00E012CE" w:rsidP="00D75EEA">
            <w:pPr>
              <w:widowControl/>
              <w:rPr>
                <w:rFonts w:ascii="標楷體" w:eastAsia="標楷體" w:hAnsi="標楷體" w:cs="新細明體"/>
                <w:bCs/>
                <w:color w:val="000000"/>
                <w:kern w:val="0"/>
              </w:rPr>
            </w:pPr>
            <w:r w:rsidRPr="00EC6447">
              <w:rPr>
                <w:rFonts w:ascii="標楷體" w:eastAsia="標楷體" w:hAnsi="標楷體" w:cs="新細明體" w:hint="eastAsia"/>
                <w:bCs/>
                <w:color w:val="000000"/>
                <w:kern w:val="0"/>
              </w:rPr>
              <w:t>藥癮治療的現況</w:t>
            </w:r>
          </w:p>
          <w:p w:rsidR="00E012CE" w:rsidRPr="00EC6447" w:rsidRDefault="00E012CE" w:rsidP="00D75EEA">
            <w:pPr>
              <w:widowControl/>
              <w:rPr>
                <w:rFonts w:ascii="標楷體" w:eastAsia="標楷體" w:hAnsi="標楷體" w:cs="新細明體"/>
                <w:color w:val="FF0000"/>
                <w:kern w:val="0"/>
              </w:rPr>
            </w:pPr>
            <w:r w:rsidRPr="00EC6447">
              <w:rPr>
                <w:rFonts w:ascii="標楷體" w:eastAsia="標楷體" w:hAnsi="標楷體" w:cs="新細明體" w:hint="eastAsia"/>
                <w:bCs/>
                <w:color w:val="000000"/>
                <w:kern w:val="0"/>
              </w:rPr>
              <w:t>與發展</w:t>
            </w:r>
          </w:p>
        </w:tc>
        <w:tc>
          <w:tcPr>
            <w:tcW w:w="5386" w:type="dxa"/>
            <w:tcBorders>
              <w:top w:val="single" w:sz="4" w:space="0" w:color="auto"/>
              <w:left w:val="single" w:sz="4" w:space="0" w:color="auto"/>
              <w:bottom w:val="single" w:sz="4" w:space="0" w:color="auto"/>
              <w:right w:val="single" w:sz="4" w:space="0" w:color="auto"/>
            </w:tcBorders>
            <w:hideMark/>
          </w:tcPr>
          <w:p w:rsidR="00E012CE" w:rsidRPr="000E54DF" w:rsidRDefault="00E012CE" w:rsidP="006620FC">
            <w:pPr>
              <w:pStyle w:val="a7"/>
              <w:widowControl/>
              <w:numPr>
                <w:ilvl w:val="0"/>
                <w:numId w:val="13"/>
              </w:numPr>
              <w:snapToGrid w:val="0"/>
              <w:spacing w:line="440" w:lineRule="atLeast"/>
              <w:ind w:leftChars="0"/>
              <w:rPr>
                <w:rFonts w:ascii="標楷體" w:eastAsia="標楷體" w:hAnsi="標楷體" w:cs="新細明體"/>
                <w:bCs/>
                <w:color w:val="000000"/>
                <w:kern w:val="0"/>
                <w:szCs w:val="28"/>
              </w:rPr>
            </w:pPr>
            <w:r w:rsidRPr="000E54DF">
              <w:rPr>
                <w:rFonts w:ascii="標楷體" w:eastAsia="標楷體" w:hAnsi="標楷體" w:cs="新細明體" w:hint="eastAsia"/>
                <w:bCs/>
                <w:color w:val="000000"/>
                <w:kern w:val="0"/>
                <w:szCs w:val="28"/>
              </w:rPr>
              <w:t>以往藥癮醫療服務仍</w:t>
            </w:r>
            <w:r w:rsidRPr="000E54DF">
              <w:rPr>
                <w:rFonts w:ascii="標楷體" w:eastAsia="標楷體" w:hAnsi="標楷體" w:cs="新細明體"/>
                <w:bCs/>
                <w:color w:val="000000"/>
                <w:kern w:val="0"/>
                <w:szCs w:val="28"/>
              </w:rPr>
              <w:t>以鴉片類成癮者之美沙冬</w:t>
            </w:r>
            <w:r w:rsidR="00EE49CA" w:rsidRPr="000E54DF">
              <w:rPr>
                <w:rFonts w:ascii="標楷體" w:eastAsia="標楷體" w:hAnsi="標楷體" w:cs="新細明體"/>
                <w:bCs/>
                <w:color w:val="000000"/>
                <w:kern w:val="0"/>
                <w:szCs w:val="28"/>
              </w:rPr>
              <w:t>替代治</w:t>
            </w:r>
            <w:r w:rsidRPr="000E54DF">
              <w:rPr>
                <w:rFonts w:ascii="標楷體" w:eastAsia="標楷體" w:hAnsi="標楷體" w:cs="新細明體"/>
                <w:bCs/>
                <w:color w:val="000000"/>
                <w:kern w:val="0"/>
                <w:szCs w:val="28"/>
              </w:rPr>
              <w:t>療為主，</w:t>
            </w:r>
            <w:r w:rsidRPr="000E54DF">
              <w:rPr>
                <w:rFonts w:ascii="標楷體" w:eastAsia="標楷體" w:hAnsi="標楷體" w:cs="新細明體" w:hint="eastAsia"/>
                <w:bCs/>
                <w:color w:val="000000"/>
                <w:kern w:val="0"/>
                <w:szCs w:val="28"/>
              </w:rPr>
              <w:t>較缺乏長期、穩定之人力與經費資源挹注，</w:t>
            </w:r>
            <w:r w:rsidRPr="000E54DF">
              <w:rPr>
                <w:rFonts w:ascii="標楷體" w:eastAsia="標楷體" w:hAnsi="標楷體" w:cs="新細明體"/>
                <w:bCs/>
                <w:color w:val="000000"/>
                <w:kern w:val="0"/>
                <w:szCs w:val="28"/>
              </w:rPr>
              <w:t>各處遇機關（構）提供之服務較各自獨立或片斷，少</w:t>
            </w:r>
            <w:r w:rsidRPr="000E54DF">
              <w:rPr>
                <w:rFonts w:ascii="標楷體" w:eastAsia="標楷體" w:hAnsi="標楷體" w:cs="新細明體" w:hint="eastAsia"/>
                <w:bCs/>
                <w:color w:val="000000"/>
                <w:kern w:val="0"/>
                <w:szCs w:val="28"/>
              </w:rPr>
              <w:t>有</w:t>
            </w:r>
            <w:r w:rsidRPr="000E54DF">
              <w:rPr>
                <w:rFonts w:ascii="標楷體" w:eastAsia="標楷體" w:hAnsi="標楷體" w:cs="新細明體"/>
                <w:bCs/>
                <w:color w:val="000000"/>
                <w:kern w:val="0"/>
                <w:szCs w:val="28"/>
              </w:rPr>
              <w:t>效分工</w:t>
            </w:r>
            <w:r w:rsidRPr="000E54DF">
              <w:rPr>
                <w:rFonts w:ascii="標楷體" w:eastAsia="標楷體" w:hAnsi="標楷體" w:cs="新細明體" w:hint="eastAsia"/>
                <w:bCs/>
                <w:color w:val="000000"/>
                <w:kern w:val="0"/>
                <w:szCs w:val="28"/>
              </w:rPr>
              <w:t>或建立</w:t>
            </w:r>
            <w:r w:rsidRPr="000E54DF">
              <w:rPr>
                <w:rFonts w:ascii="標楷體" w:eastAsia="標楷體" w:hAnsi="標楷體" w:cs="新細明體"/>
                <w:bCs/>
                <w:color w:val="000000"/>
                <w:kern w:val="0"/>
                <w:szCs w:val="28"/>
              </w:rPr>
              <w:t>系統性</w:t>
            </w:r>
            <w:r w:rsidRPr="000E54DF">
              <w:rPr>
                <w:rFonts w:ascii="標楷體" w:eastAsia="標楷體" w:hAnsi="標楷體" w:cs="新細明體" w:hint="eastAsia"/>
                <w:bCs/>
                <w:color w:val="000000"/>
                <w:kern w:val="0"/>
                <w:szCs w:val="28"/>
              </w:rPr>
              <w:t>、</w:t>
            </w:r>
            <w:r w:rsidRPr="000E54DF">
              <w:rPr>
                <w:rFonts w:ascii="標楷體" w:eastAsia="標楷體" w:hAnsi="標楷體" w:cs="新細明體"/>
                <w:bCs/>
                <w:color w:val="000000"/>
                <w:kern w:val="0"/>
                <w:szCs w:val="28"/>
              </w:rPr>
              <w:t>制度化之合作機制</w:t>
            </w:r>
            <w:r w:rsidR="00EE49CA" w:rsidRPr="000E54DF">
              <w:rPr>
                <w:rFonts w:ascii="標楷體" w:eastAsia="標楷體" w:hAnsi="標楷體" w:cs="新細明體" w:hint="eastAsia"/>
                <w:bCs/>
                <w:color w:val="000000"/>
                <w:kern w:val="0"/>
                <w:szCs w:val="28"/>
              </w:rPr>
              <w:t>。</w:t>
            </w:r>
          </w:p>
          <w:p w:rsidR="00E012CE" w:rsidRPr="000E54DF" w:rsidRDefault="00E012CE" w:rsidP="006620FC">
            <w:pPr>
              <w:pStyle w:val="a7"/>
              <w:widowControl/>
              <w:numPr>
                <w:ilvl w:val="0"/>
                <w:numId w:val="13"/>
              </w:numPr>
              <w:snapToGrid w:val="0"/>
              <w:spacing w:line="440" w:lineRule="atLeast"/>
              <w:ind w:leftChars="0"/>
              <w:rPr>
                <w:rFonts w:ascii="標楷體" w:eastAsia="標楷體" w:hAnsi="標楷體" w:cs="新細明體"/>
                <w:bCs/>
                <w:color w:val="000000"/>
                <w:kern w:val="0"/>
                <w:szCs w:val="28"/>
              </w:rPr>
            </w:pPr>
            <w:r w:rsidRPr="000E54DF">
              <w:rPr>
                <w:rFonts w:ascii="標楷體" w:eastAsia="標楷體" w:hAnsi="標楷體" w:cs="新細明體" w:hint="eastAsia"/>
                <w:bCs/>
                <w:color w:val="000000"/>
                <w:kern w:val="0"/>
                <w:szCs w:val="28"/>
              </w:rPr>
              <w:t>介紹</w:t>
            </w:r>
            <w:r w:rsidRPr="000E54DF">
              <w:rPr>
                <w:rFonts w:ascii="標楷體" w:eastAsia="標楷體" w:hAnsi="標楷體" w:cs="新細明體"/>
                <w:bCs/>
                <w:color w:val="000000"/>
                <w:kern w:val="0"/>
                <w:szCs w:val="28"/>
              </w:rPr>
              <w:t>醫療機構</w:t>
            </w:r>
            <w:r w:rsidRPr="000E54DF">
              <w:rPr>
                <w:rFonts w:ascii="標楷體" w:eastAsia="標楷體" w:hAnsi="標楷體" w:cs="新細明體" w:hint="eastAsia"/>
                <w:bCs/>
                <w:color w:val="000000"/>
                <w:kern w:val="0"/>
                <w:szCs w:val="28"/>
              </w:rPr>
              <w:t>目前納入心理、社工及研究調查等資源，及發展具</w:t>
            </w:r>
            <w:r w:rsidRPr="000E54DF">
              <w:rPr>
                <w:rFonts w:ascii="標楷體" w:eastAsia="標楷體" w:hAnsi="標楷體" w:cs="新細明體"/>
                <w:bCs/>
                <w:color w:val="000000"/>
                <w:kern w:val="0"/>
                <w:szCs w:val="28"/>
              </w:rPr>
              <w:t>實證</w:t>
            </w:r>
            <w:r w:rsidRPr="000E54DF">
              <w:rPr>
                <w:rFonts w:ascii="標楷體" w:eastAsia="標楷體" w:hAnsi="標楷體" w:cs="新細明體" w:hint="eastAsia"/>
                <w:bCs/>
                <w:color w:val="000000"/>
                <w:kern w:val="0"/>
                <w:szCs w:val="28"/>
              </w:rPr>
              <w:t>、</w:t>
            </w:r>
            <w:r w:rsidRPr="000E54DF">
              <w:rPr>
                <w:rFonts w:ascii="標楷體" w:eastAsia="標楷體" w:hAnsi="標楷體" w:cs="新細明體"/>
                <w:bCs/>
                <w:color w:val="000000"/>
                <w:kern w:val="0"/>
                <w:szCs w:val="28"/>
              </w:rPr>
              <w:t>多元</w:t>
            </w:r>
            <w:r w:rsidRPr="000E54DF">
              <w:rPr>
                <w:rFonts w:ascii="標楷體" w:eastAsia="標楷體" w:hAnsi="標楷體" w:cs="新細明體" w:hint="eastAsia"/>
                <w:bCs/>
                <w:color w:val="000000"/>
                <w:kern w:val="0"/>
                <w:szCs w:val="28"/>
              </w:rPr>
              <w:t>、有效</w:t>
            </w:r>
            <w:r w:rsidRPr="000E54DF">
              <w:rPr>
                <w:rFonts w:ascii="標楷體" w:eastAsia="標楷體" w:hAnsi="標楷體" w:cs="新細明體"/>
                <w:bCs/>
                <w:color w:val="000000"/>
                <w:kern w:val="0"/>
                <w:szCs w:val="28"/>
              </w:rPr>
              <w:t>之治療模式或處遇方案</w:t>
            </w:r>
            <w:r w:rsidR="00EE49CA" w:rsidRPr="000E54DF">
              <w:rPr>
                <w:rFonts w:ascii="標楷體" w:eastAsia="標楷體" w:hAnsi="標楷體" w:cs="新細明體" w:hint="eastAsia"/>
                <w:bCs/>
                <w:color w:val="000000"/>
                <w:kern w:val="0"/>
                <w:szCs w:val="28"/>
              </w:rPr>
              <w:t>。</w:t>
            </w:r>
          </w:p>
          <w:p w:rsidR="00E012CE" w:rsidRPr="000E54DF" w:rsidRDefault="00E012CE" w:rsidP="006620FC">
            <w:pPr>
              <w:pStyle w:val="a7"/>
              <w:widowControl/>
              <w:numPr>
                <w:ilvl w:val="0"/>
                <w:numId w:val="13"/>
              </w:numPr>
              <w:snapToGrid w:val="0"/>
              <w:spacing w:line="440" w:lineRule="atLeast"/>
              <w:ind w:leftChars="0"/>
              <w:rPr>
                <w:rFonts w:ascii="標楷體" w:eastAsia="標楷體" w:hAnsi="標楷體" w:cs="新細明體"/>
                <w:bCs/>
                <w:color w:val="000000"/>
                <w:kern w:val="0"/>
                <w:szCs w:val="28"/>
              </w:rPr>
            </w:pPr>
            <w:r w:rsidRPr="000E54DF">
              <w:rPr>
                <w:rFonts w:ascii="標楷體" w:eastAsia="標楷體" w:hAnsi="標楷體" w:cs="新細明體" w:hint="eastAsia"/>
                <w:bCs/>
                <w:color w:val="000000"/>
                <w:kern w:val="0"/>
                <w:szCs w:val="28"/>
              </w:rPr>
              <w:t>介紹依個案不同需求，發展實證藥癮治療服務方案，提升藥癮個案接受專業服務之涵蓋率，促其重返社會之「建置整合性藥癮醫療示範中心先期試辦計畫</w:t>
            </w:r>
            <w:r w:rsidRPr="000E54DF">
              <w:rPr>
                <w:rFonts w:ascii="標楷體" w:eastAsia="標楷體" w:hAnsi="標楷體" w:cs="新細明體"/>
                <w:bCs/>
                <w:color w:val="000000"/>
                <w:kern w:val="0"/>
                <w:szCs w:val="28"/>
              </w:rPr>
              <w:t>」</w:t>
            </w:r>
            <w:r w:rsidR="00EE49CA" w:rsidRPr="000E54DF">
              <w:rPr>
                <w:rFonts w:ascii="標楷體" w:eastAsia="標楷體" w:hAnsi="標楷體" w:cs="新細明體" w:hint="eastAsia"/>
                <w:bCs/>
                <w:color w:val="000000"/>
                <w:kern w:val="0"/>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012CE" w:rsidRPr="00B227D1" w:rsidRDefault="00E012CE" w:rsidP="00D75EEA">
            <w:pPr>
              <w:snapToGrid w:val="0"/>
              <w:rPr>
                <w:rFonts w:ascii="標楷體" w:eastAsia="標楷體" w:hAnsi="標楷體"/>
              </w:rPr>
            </w:pPr>
            <w:r w:rsidRPr="00B227D1">
              <w:rPr>
                <w:rFonts w:ascii="標楷體" w:eastAsia="標楷體" w:hAnsi="標楷體" w:hint="eastAsia"/>
              </w:rPr>
              <w:t>2</w:t>
            </w:r>
          </w:p>
        </w:tc>
      </w:tr>
      <w:tr w:rsidR="006F262E" w:rsidTr="000531EE">
        <w:trPr>
          <w:trHeight w:val="1408"/>
        </w:trPr>
        <w:tc>
          <w:tcPr>
            <w:tcW w:w="1985" w:type="dxa"/>
            <w:tcBorders>
              <w:top w:val="single" w:sz="4" w:space="0" w:color="auto"/>
              <w:left w:val="single" w:sz="4" w:space="0" w:color="auto"/>
              <w:bottom w:val="single" w:sz="4" w:space="0" w:color="auto"/>
              <w:right w:val="single" w:sz="4" w:space="0" w:color="auto"/>
            </w:tcBorders>
            <w:vAlign w:val="center"/>
            <w:hideMark/>
          </w:tcPr>
          <w:p w:rsidR="006F262E" w:rsidRPr="00EC6447" w:rsidRDefault="00704FCA" w:rsidP="00666B5A">
            <w:pPr>
              <w:widowControl/>
              <w:snapToGrid w:val="0"/>
              <w:spacing w:line="440" w:lineRule="atLeast"/>
              <w:rPr>
                <w:rFonts w:ascii="標楷體" w:eastAsia="標楷體" w:hAnsi="標楷體" w:cs="新細明體"/>
                <w:bCs/>
                <w:color w:val="000000"/>
                <w:kern w:val="0"/>
                <w:szCs w:val="28"/>
              </w:rPr>
            </w:pPr>
            <w:r>
              <w:rPr>
                <w:rFonts w:ascii="標楷體" w:eastAsia="標楷體" w:hAnsi="標楷體" w:cs="新細明體"/>
                <w:bCs/>
                <w:color w:val="000000"/>
                <w:kern w:val="0"/>
                <w:szCs w:val="28"/>
              </w:rPr>
              <w:t>藥物成癮危害現況</w:t>
            </w:r>
          </w:p>
        </w:tc>
        <w:tc>
          <w:tcPr>
            <w:tcW w:w="5386" w:type="dxa"/>
            <w:tcBorders>
              <w:top w:val="single" w:sz="4" w:space="0" w:color="auto"/>
              <w:left w:val="single" w:sz="4" w:space="0" w:color="auto"/>
              <w:bottom w:val="single" w:sz="4" w:space="0" w:color="auto"/>
              <w:right w:val="single" w:sz="4" w:space="0" w:color="auto"/>
            </w:tcBorders>
            <w:hideMark/>
          </w:tcPr>
          <w:p w:rsidR="0072334C" w:rsidRPr="0072334C" w:rsidRDefault="0072334C" w:rsidP="0072334C">
            <w:pPr>
              <w:autoSpaceDE w:val="0"/>
              <w:autoSpaceDN w:val="0"/>
              <w:adjustRightInd w:val="0"/>
              <w:rPr>
                <w:rFonts w:ascii="標楷體" w:eastAsia="標楷體" w:hAnsi="標楷體" w:cs="新細明體"/>
                <w:bCs/>
                <w:color w:val="000000"/>
                <w:kern w:val="0"/>
                <w:szCs w:val="28"/>
              </w:rPr>
            </w:pPr>
            <w:r w:rsidRPr="00DA08A6">
              <w:rPr>
                <w:rFonts w:ascii="標楷體" w:eastAsia="標楷體" w:hAnsi="標楷體" w:cs="新細明體" w:hint="eastAsia"/>
                <w:bCs/>
                <w:color w:val="000000"/>
                <w:kern w:val="0"/>
                <w:szCs w:val="28"/>
              </w:rPr>
              <w:t>如何克制成癮問題：以毒癮及網癮為例，藥物成癮、網路成癮均是心理上的依賴行為，包括無法克制的使用網路、超出預期的使用時間、當無法使用時會煩躁不安、或想盡辦法上網，嚴重者透過網路遊戲</w:t>
            </w:r>
            <w:r>
              <w:rPr>
                <w:rFonts w:ascii="標楷體" w:eastAsia="標楷體" w:hAnsi="標楷體" w:cs="新細明體"/>
                <w:bCs/>
                <w:color w:val="000000"/>
                <w:kern w:val="0"/>
                <w:szCs w:val="28"/>
              </w:rPr>
              <w:t>、平台等軟體</w:t>
            </w:r>
            <w:r>
              <w:rPr>
                <w:rFonts w:ascii="標楷體" w:eastAsia="標楷體" w:hAnsi="標楷體" w:cs="新細明體" w:hint="eastAsia"/>
                <w:bCs/>
                <w:color w:val="000000"/>
                <w:kern w:val="0"/>
                <w:szCs w:val="28"/>
              </w:rPr>
              <w:t>接觸到毒品，進而做毒品販賣、交易、使用</w:t>
            </w:r>
            <w:r w:rsidRPr="00DA08A6">
              <w:rPr>
                <w:rFonts w:ascii="標楷體" w:eastAsia="標楷體" w:hAnsi="標楷體" w:cs="新細明體" w:hint="eastAsia"/>
                <w:bCs/>
                <w:color w:val="000000"/>
                <w:kern w:val="0"/>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F262E" w:rsidRPr="006F262E" w:rsidRDefault="0072334C" w:rsidP="00D75EEA">
            <w:pPr>
              <w:snapToGrid w:val="0"/>
              <w:rPr>
                <w:rFonts w:ascii="標楷體" w:eastAsia="標楷體" w:hAnsi="標楷體"/>
              </w:rPr>
            </w:pPr>
            <w:r>
              <w:rPr>
                <w:rFonts w:ascii="標楷體" w:eastAsia="標楷體" w:hAnsi="標楷體" w:hint="eastAsia"/>
              </w:rPr>
              <w:t>2</w:t>
            </w:r>
          </w:p>
        </w:tc>
      </w:tr>
      <w:tr w:rsidR="0072334C" w:rsidTr="000531EE">
        <w:trPr>
          <w:trHeight w:val="1408"/>
        </w:trPr>
        <w:tc>
          <w:tcPr>
            <w:tcW w:w="1985" w:type="dxa"/>
            <w:tcBorders>
              <w:top w:val="single" w:sz="4" w:space="0" w:color="auto"/>
              <w:left w:val="single" w:sz="4" w:space="0" w:color="auto"/>
              <w:bottom w:val="single" w:sz="4" w:space="0" w:color="auto"/>
              <w:right w:val="single" w:sz="4" w:space="0" w:color="auto"/>
            </w:tcBorders>
            <w:vAlign w:val="center"/>
            <w:hideMark/>
          </w:tcPr>
          <w:p w:rsidR="0072334C" w:rsidRDefault="00704FCA" w:rsidP="00666B5A">
            <w:pPr>
              <w:widowControl/>
              <w:snapToGrid w:val="0"/>
              <w:spacing w:line="440" w:lineRule="atLeast"/>
              <w:rPr>
                <w:rFonts w:ascii="標楷體" w:eastAsia="標楷體" w:hAnsi="標楷體" w:cs="新細明體"/>
                <w:bCs/>
                <w:color w:val="000000"/>
                <w:kern w:val="0"/>
                <w:szCs w:val="28"/>
              </w:rPr>
            </w:pPr>
            <w:r>
              <w:rPr>
                <w:rFonts w:ascii="標楷體" w:eastAsia="標楷體" w:hAnsi="標楷體" w:cs="新細明體"/>
                <w:bCs/>
                <w:color w:val="000000"/>
                <w:kern w:val="0"/>
                <w:szCs w:val="28"/>
              </w:rPr>
              <w:t>藥物成癮處遇模式</w:t>
            </w:r>
            <w:r w:rsidR="000D14A1">
              <w:rPr>
                <w:rFonts w:ascii="標楷體" w:eastAsia="標楷體" w:hAnsi="標楷體" w:cs="新細明體"/>
                <w:bCs/>
                <w:color w:val="000000"/>
                <w:kern w:val="0"/>
                <w:szCs w:val="28"/>
              </w:rPr>
              <w:t>介紹</w:t>
            </w:r>
          </w:p>
        </w:tc>
        <w:tc>
          <w:tcPr>
            <w:tcW w:w="5386" w:type="dxa"/>
            <w:tcBorders>
              <w:top w:val="single" w:sz="4" w:space="0" w:color="auto"/>
              <w:left w:val="single" w:sz="4" w:space="0" w:color="auto"/>
              <w:bottom w:val="single" w:sz="4" w:space="0" w:color="auto"/>
              <w:right w:val="single" w:sz="4" w:space="0" w:color="auto"/>
            </w:tcBorders>
            <w:hideMark/>
          </w:tcPr>
          <w:p w:rsidR="0072334C" w:rsidRPr="0072334C" w:rsidRDefault="0072334C" w:rsidP="00EB1E2E">
            <w:pPr>
              <w:autoSpaceDE w:val="0"/>
              <w:autoSpaceDN w:val="0"/>
              <w:adjustRightInd w:val="0"/>
              <w:rPr>
                <w:rFonts w:ascii="標楷體" w:eastAsia="標楷體" w:hAnsi="標楷體" w:cs="新細明體"/>
                <w:bCs/>
                <w:color w:val="000000"/>
                <w:kern w:val="0"/>
                <w:szCs w:val="28"/>
              </w:rPr>
            </w:pPr>
            <w:r w:rsidRPr="00934B40">
              <w:rPr>
                <w:rFonts w:ascii="標楷體" w:eastAsia="標楷體" w:hAnsi="標楷體" w:cs="新細明體"/>
                <w:bCs/>
                <w:color w:val="000000"/>
                <w:kern w:val="0"/>
                <w:szCs w:val="28"/>
              </w:rPr>
              <w:t>此次課程主題分別介紹藥癮個案、網癮個案之共同成癮心理問題與治療處遇模式，包含：動機式晤談、</w:t>
            </w:r>
            <w:r w:rsidRPr="00934B40">
              <w:rPr>
                <w:rFonts w:ascii="標楷體" w:eastAsia="標楷體" w:hAnsi="標楷體" w:cs="新細明體" w:hint="eastAsia"/>
                <w:bCs/>
                <w:color w:val="000000"/>
                <w:kern w:val="0"/>
                <w:szCs w:val="28"/>
              </w:rPr>
              <w:t>恢復導向治療。並提供安全可信任的治療環境，治療目標與歷程，分享實務經驗提升其知能。</w:t>
            </w:r>
          </w:p>
        </w:tc>
        <w:tc>
          <w:tcPr>
            <w:tcW w:w="851" w:type="dxa"/>
            <w:tcBorders>
              <w:top w:val="single" w:sz="4" w:space="0" w:color="auto"/>
              <w:left w:val="single" w:sz="4" w:space="0" w:color="auto"/>
              <w:bottom w:val="single" w:sz="4" w:space="0" w:color="auto"/>
              <w:right w:val="single" w:sz="4" w:space="0" w:color="auto"/>
            </w:tcBorders>
            <w:vAlign w:val="center"/>
            <w:hideMark/>
          </w:tcPr>
          <w:p w:rsidR="0072334C" w:rsidRDefault="0072334C" w:rsidP="00D75EEA">
            <w:pPr>
              <w:snapToGrid w:val="0"/>
              <w:rPr>
                <w:rFonts w:ascii="標楷體" w:eastAsia="標楷體" w:hAnsi="標楷體"/>
              </w:rPr>
            </w:pPr>
            <w:r>
              <w:rPr>
                <w:rFonts w:ascii="標楷體" w:eastAsia="標楷體" w:hAnsi="標楷體" w:hint="eastAsia"/>
              </w:rPr>
              <w:t>2</w:t>
            </w:r>
          </w:p>
        </w:tc>
      </w:tr>
    </w:tbl>
    <w:p w:rsidR="00EE49CA" w:rsidRDefault="0009360F" w:rsidP="00D75EEA">
      <w:pPr>
        <w:pStyle w:val="a7"/>
        <w:numPr>
          <w:ilvl w:val="1"/>
          <w:numId w:val="1"/>
        </w:numPr>
        <w:tabs>
          <w:tab w:val="left" w:pos="851"/>
          <w:tab w:val="left" w:pos="993"/>
        </w:tabs>
        <w:ind w:leftChars="0" w:hanging="491"/>
        <w:rPr>
          <w:rFonts w:ascii="標楷體" w:eastAsia="標楷體" w:hAnsi="標楷體"/>
          <w:sz w:val="28"/>
          <w:szCs w:val="28"/>
        </w:rPr>
      </w:pPr>
      <w:r w:rsidRPr="00EE49CA">
        <w:rPr>
          <w:rFonts w:ascii="標楷體" w:eastAsia="標楷體" w:hAnsi="標楷體" w:hint="eastAsia"/>
          <w:sz w:val="28"/>
          <w:szCs w:val="28"/>
        </w:rPr>
        <w:t>研習注意事項：</w:t>
      </w:r>
    </w:p>
    <w:p w:rsidR="00EE49CA" w:rsidRPr="00EE49CA" w:rsidRDefault="0009360F" w:rsidP="00D75EEA">
      <w:pPr>
        <w:pStyle w:val="a7"/>
        <w:numPr>
          <w:ilvl w:val="0"/>
          <w:numId w:val="8"/>
        </w:numPr>
        <w:tabs>
          <w:tab w:val="left" w:pos="851"/>
          <w:tab w:val="left" w:pos="993"/>
        </w:tabs>
        <w:ind w:leftChars="0"/>
        <w:rPr>
          <w:rFonts w:ascii="標楷體" w:eastAsia="標楷體" w:hAnsi="標楷體"/>
          <w:sz w:val="28"/>
          <w:szCs w:val="28"/>
        </w:rPr>
      </w:pPr>
      <w:r w:rsidRPr="00EE49CA">
        <w:rPr>
          <w:rFonts w:ascii="標楷體" w:eastAsia="標楷體" w:hAnsi="標楷體" w:hint="eastAsia"/>
          <w:sz w:val="28"/>
          <w:szCs w:val="28"/>
        </w:rPr>
        <w:t>藥癮戒治人員繼續教育訓練課程，訓練</w:t>
      </w:r>
      <w:r w:rsidR="00940580">
        <w:rPr>
          <w:rFonts w:ascii="標楷體" w:eastAsia="標楷體" w:hAnsi="標楷體" w:hint="eastAsia"/>
          <w:sz w:val="28"/>
          <w:szCs w:val="28"/>
        </w:rPr>
        <w:t>時數</w:t>
      </w:r>
      <w:r w:rsidRPr="00EE49CA">
        <w:rPr>
          <w:rFonts w:ascii="標楷體" w:eastAsia="標楷體" w:hAnsi="標楷體" w:hint="eastAsia"/>
          <w:sz w:val="28"/>
          <w:szCs w:val="28"/>
        </w:rPr>
        <w:t>共八小時，完成課程者由衛生福利部寄送電子研習訓練證明。</w:t>
      </w:r>
    </w:p>
    <w:p w:rsidR="00EE49CA" w:rsidRPr="00FE295F" w:rsidRDefault="0009360F" w:rsidP="00D75EEA">
      <w:pPr>
        <w:pStyle w:val="a7"/>
        <w:numPr>
          <w:ilvl w:val="0"/>
          <w:numId w:val="8"/>
        </w:numPr>
        <w:tabs>
          <w:tab w:val="left" w:pos="851"/>
          <w:tab w:val="left" w:pos="993"/>
        </w:tabs>
        <w:ind w:leftChars="0"/>
        <w:rPr>
          <w:rFonts w:ascii="標楷體" w:eastAsia="標楷體" w:hAnsi="標楷體"/>
          <w:sz w:val="28"/>
          <w:szCs w:val="28"/>
        </w:rPr>
      </w:pPr>
      <w:r w:rsidRPr="00FE295F">
        <w:rPr>
          <w:rFonts w:ascii="標楷體" w:eastAsia="標楷體" w:hAnsi="標楷體" w:hint="eastAsia"/>
          <w:sz w:val="28"/>
          <w:szCs w:val="28"/>
        </w:rPr>
        <w:t>本活動遇自然災害，屏東縣政府宣布不上班，活動</w:t>
      </w:r>
      <w:r w:rsidR="00940580" w:rsidRPr="00FE295F">
        <w:rPr>
          <w:rFonts w:ascii="標楷體" w:eastAsia="標楷體" w:hAnsi="標楷體" w:hint="eastAsia"/>
          <w:sz w:val="28"/>
          <w:szCs w:val="28"/>
        </w:rPr>
        <w:t>取</w:t>
      </w:r>
      <w:r w:rsidRPr="00FE295F">
        <w:rPr>
          <w:rFonts w:ascii="標楷體" w:eastAsia="標楷體" w:hAnsi="標楷體" w:hint="eastAsia"/>
          <w:sz w:val="28"/>
          <w:szCs w:val="28"/>
        </w:rPr>
        <w:t>消，不另公告。</w:t>
      </w:r>
    </w:p>
    <w:p w:rsidR="0009360F" w:rsidRPr="00940580" w:rsidRDefault="00940580" w:rsidP="00D75EEA">
      <w:pPr>
        <w:pStyle w:val="a7"/>
        <w:numPr>
          <w:ilvl w:val="0"/>
          <w:numId w:val="8"/>
        </w:numPr>
        <w:tabs>
          <w:tab w:val="left" w:pos="851"/>
          <w:tab w:val="left" w:pos="993"/>
        </w:tabs>
        <w:ind w:leftChars="0"/>
        <w:rPr>
          <w:rFonts w:ascii="標楷體" w:eastAsia="標楷體" w:hAnsi="標楷體"/>
          <w:sz w:val="28"/>
          <w:szCs w:val="28"/>
        </w:rPr>
      </w:pPr>
      <w:r w:rsidRPr="0009360F">
        <w:rPr>
          <w:rFonts w:ascii="標楷體" w:eastAsia="標楷體" w:hAnsi="標楷體" w:hint="eastAsia"/>
          <w:sz w:val="28"/>
          <w:szCs w:val="28"/>
        </w:rPr>
        <w:t>為因應嚴重特殊傳染性肺炎(</w:t>
      </w:r>
      <w:r>
        <w:rPr>
          <w:rFonts w:ascii="標楷體" w:eastAsia="標楷體" w:hAnsi="標楷體" w:hint="eastAsia"/>
          <w:sz w:val="28"/>
          <w:szCs w:val="28"/>
        </w:rPr>
        <w:t>COVID-19</w:t>
      </w:r>
      <w:r w:rsidRPr="0009360F">
        <w:rPr>
          <w:rFonts w:ascii="標楷體" w:eastAsia="標楷體" w:hAnsi="標楷體" w:hint="eastAsia"/>
          <w:sz w:val="28"/>
          <w:szCs w:val="28"/>
        </w:rPr>
        <w:t>)疫情之考量，</w:t>
      </w:r>
      <w:r w:rsidRPr="00EE49CA">
        <w:rPr>
          <w:rFonts w:ascii="標楷體" w:eastAsia="標楷體" w:hAnsi="標楷體" w:hint="eastAsia"/>
          <w:sz w:val="28"/>
          <w:szCs w:val="28"/>
        </w:rPr>
        <w:t>請人員自行配戴醫療口罩，並配合本局相關感控措施，如額溫≧37.5℃者，</w:t>
      </w:r>
      <w:r w:rsidRPr="0009360F">
        <w:rPr>
          <w:rFonts w:ascii="標楷體" w:eastAsia="標楷體" w:hAnsi="標楷體" w:hint="eastAsia"/>
          <w:sz w:val="28"/>
          <w:szCs w:val="28"/>
        </w:rPr>
        <w:t>若您有發燒、呼吸道症狀(咳嗽、喉嚨痛、打噴嚏等</w:t>
      </w:r>
      <w:r>
        <w:rPr>
          <w:rFonts w:ascii="標楷體" w:eastAsia="標楷體" w:hAnsi="標楷體" w:hint="eastAsia"/>
          <w:sz w:val="28"/>
          <w:szCs w:val="28"/>
        </w:rPr>
        <w:t>)，</w:t>
      </w:r>
      <w:r w:rsidRPr="00EE49CA">
        <w:rPr>
          <w:rFonts w:ascii="標楷體" w:eastAsia="標楷體" w:hAnsi="標楷體" w:hint="eastAsia"/>
          <w:sz w:val="28"/>
          <w:szCs w:val="28"/>
        </w:rPr>
        <w:t>請立即就醫並</w:t>
      </w:r>
      <w:r w:rsidR="00A64802">
        <w:rPr>
          <w:rFonts w:ascii="標楷體" w:eastAsia="標楷體" w:hAnsi="標楷體" w:hint="eastAsia"/>
          <w:sz w:val="28"/>
          <w:szCs w:val="28"/>
        </w:rPr>
        <w:t>在</w:t>
      </w:r>
      <w:r w:rsidRPr="00EE49CA">
        <w:rPr>
          <w:rFonts w:ascii="標楷體" w:eastAsia="標楷體" w:hAnsi="標楷體" w:hint="eastAsia"/>
          <w:sz w:val="28"/>
          <w:szCs w:val="28"/>
        </w:rPr>
        <w:t>家休養</w:t>
      </w:r>
      <w:r w:rsidRPr="0009360F">
        <w:rPr>
          <w:rFonts w:ascii="標楷體" w:eastAsia="標楷體" w:hAnsi="標楷體" w:hint="eastAsia"/>
          <w:sz w:val="28"/>
          <w:szCs w:val="28"/>
        </w:rPr>
        <w:t>，暫勿參加此課程。</w:t>
      </w:r>
    </w:p>
    <w:sectPr w:rsidR="0009360F" w:rsidRPr="00940580" w:rsidSect="008C2E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C05" w:rsidRDefault="00FC5C05" w:rsidP="00851642">
      <w:r>
        <w:separator/>
      </w:r>
    </w:p>
  </w:endnote>
  <w:endnote w:type="continuationSeparator" w:id="0">
    <w:p w:rsidR="00FC5C05" w:rsidRDefault="00FC5C05" w:rsidP="0085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C05" w:rsidRDefault="00FC5C05" w:rsidP="00851642">
      <w:r>
        <w:separator/>
      </w:r>
    </w:p>
  </w:footnote>
  <w:footnote w:type="continuationSeparator" w:id="0">
    <w:p w:rsidR="00FC5C05" w:rsidRDefault="00FC5C05" w:rsidP="00851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FA3"/>
    <w:multiLevelType w:val="hybridMultilevel"/>
    <w:tmpl w:val="599AEC4E"/>
    <w:lvl w:ilvl="0" w:tplc="CD6638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DB6069"/>
    <w:multiLevelType w:val="hybridMultilevel"/>
    <w:tmpl w:val="0764EF1C"/>
    <w:lvl w:ilvl="0" w:tplc="6F268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133432"/>
    <w:multiLevelType w:val="hybridMultilevel"/>
    <w:tmpl w:val="0764EF1C"/>
    <w:lvl w:ilvl="0" w:tplc="6F268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795B3F"/>
    <w:multiLevelType w:val="hybridMultilevel"/>
    <w:tmpl w:val="56205998"/>
    <w:lvl w:ilvl="0" w:tplc="FD9C08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C72D3B"/>
    <w:multiLevelType w:val="hybridMultilevel"/>
    <w:tmpl w:val="7F72B9E6"/>
    <w:lvl w:ilvl="0" w:tplc="FD9C08FE">
      <w:start w:val="1"/>
      <w:numFmt w:val="ideographLegalTraditional"/>
      <w:lvlText w:val="%1、"/>
      <w:lvlJc w:val="left"/>
      <w:pPr>
        <w:ind w:left="720" w:hanging="720"/>
      </w:pPr>
      <w:rPr>
        <w:rFonts w:hint="default"/>
      </w:rPr>
    </w:lvl>
    <w:lvl w:ilvl="1" w:tplc="54DE1E92">
      <w:start w:val="7"/>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160CE0"/>
    <w:multiLevelType w:val="hybridMultilevel"/>
    <w:tmpl w:val="0138064A"/>
    <w:lvl w:ilvl="0" w:tplc="79B24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C474C"/>
    <w:multiLevelType w:val="hybridMultilevel"/>
    <w:tmpl w:val="3306FD50"/>
    <w:lvl w:ilvl="0" w:tplc="3B942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85460C"/>
    <w:multiLevelType w:val="hybridMultilevel"/>
    <w:tmpl w:val="371E0B9C"/>
    <w:lvl w:ilvl="0" w:tplc="6BB0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C96001"/>
    <w:multiLevelType w:val="hybridMultilevel"/>
    <w:tmpl w:val="62FE2DAE"/>
    <w:lvl w:ilvl="0" w:tplc="96F83396">
      <w:start w:val="10"/>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CE5649"/>
    <w:multiLevelType w:val="hybridMultilevel"/>
    <w:tmpl w:val="028ACCEC"/>
    <w:lvl w:ilvl="0" w:tplc="6BB0A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CA68B8"/>
    <w:multiLevelType w:val="hybridMultilevel"/>
    <w:tmpl w:val="955EDFD4"/>
    <w:lvl w:ilvl="0" w:tplc="B2B6764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57AD5DCF"/>
    <w:multiLevelType w:val="hybridMultilevel"/>
    <w:tmpl w:val="A3A22234"/>
    <w:lvl w:ilvl="0" w:tplc="EF5AE834">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673538C0"/>
    <w:multiLevelType w:val="hybridMultilevel"/>
    <w:tmpl w:val="3DB6E3F4"/>
    <w:lvl w:ilvl="0" w:tplc="C83640E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67B97DDC"/>
    <w:multiLevelType w:val="hybridMultilevel"/>
    <w:tmpl w:val="78D6408C"/>
    <w:lvl w:ilvl="0" w:tplc="DB366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7834C9"/>
    <w:multiLevelType w:val="hybridMultilevel"/>
    <w:tmpl w:val="0764EF1C"/>
    <w:lvl w:ilvl="0" w:tplc="6F268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0"/>
  </w:num>
  <w:num w:numId="4">
    <w:abstractNumId w:val="3"/>
  </w:num>
  <w:num w:numId="5">
    <w:abstractNumId w:val="9"/>
  </w:num>
  <w:num w:numId="6">
    <w:abstractNumId w:val="6"/>
  </w:num>
  <w:num w:numId="7">
    <w:abstractNumId w:val="8"/>
  </w:num>
  <w:num w:numId="8">
    <w:abstractNumId w:val="10"/>
  </w:num>
  <w:num w:numId="9">
    <w:abstractNumId w:val="7"/>
  </w:num>
  <w:num w:numId="10">
    <w:abstractNumId w:val="13"/>
  </w:num>
  <w:num w:numId="11">
    <w:abstractNumId w:val="5"/>
  </w:num>
  <w:num w:numId="12">
    <w:abstractNumId w:val="2"/>
  </w:num>
  <w:num w:numId="13">
    <w:abstractNumId w:val="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24"/>
    <w:rsid w:val="00026BF4"/>
    <w:rsid w:val="00045D92"/>
    <w:rsid w:val="000531EE"/>
    <w:rsid w:val="00072465"/>
    <w:rsid w:val="0008287F"/>
    <w:rsid w:val="00084D8E"/>
    <w:rsid w:val="0009360F"/>
    <w:rsid w:val="00097FFD"/>
    <w:rsid w:val="000D14A1"/>
    <w:rsid w:val="000D7042"/>
    <w:rsid w:val="000E54DF"/>
    <w:rsid w:val="000F14A1"/>
    <w:rsid w:val="00140687"/>
    <w:rsid w:val="001666B6"/>
    <w:rsid w:val="00173488"/>
    <w:rsid w:val="0017739E"/>
    <w:rsid w:val="00177FD1"/>
    <w:rsid w:val="00182FB6"/>
    <w:rsid w:val="001A19CE"/>
    <w:rsid w:val="00220355"/>
    <w:rsid w:val="00222D00"/>
    <w:rsid w:val="002233B8"/>
    <w:rsid w:val="0023170B"/>
    <w:rsid w:val="0023279D"/>
    <w:rsid w:val="00235355"/>
    <w:rsid w:val="0025767B"/>
    <w:rsid w:val="002603D1"/>
    <w:rsid w:val="0027218B"/>
    <w:rsid w:val="002A081A"/>
    <w:rsid w:val="002C495F"/>
    <w:rsid w:val="002C594B"/>
    <w:rsid w:val="002C6A3D"/>
    <w:rsid w:val="002E5AC8"/>
    <w:rsid w:val="002E659A"/>
    <w:rsid w:val="002F21FB"/>
    <w:rsid w:val="002F68A2"/>
    <w:rsid w:val="003053D5"/>
    <w:rsid w:val="00321C08"/>
    <w:rsid w:val="0032521D"/>
    <w:rsid w:val="003546C6"/>
    <w:rsid w:val="003618DD"/>
    <w:rsid w:val="00367924"/>
    <w:rsid w:val="0039580B"/>
    <w:rsid w:val="003C4D7F"/>
    <w:rsid w:val="003E46D6"/>
    <w:rsid w:val="003E6196"/>
    <w:rsid w:val="004046FA"/>
    <w:rsid w:val="004449F5"/>
    <w:rsid w:val="004746AC"/>
    <w:rsid w:val="004813FF"/>
    <w:rsid w:val="00490149"/>
    <w:rsid w:val="004A018A"/>
    <w:rsid w:val="004D5207"/>
    <w:rsid w:val="004F1302"/>
    <w:rsid w:val="004F3DC8"/>
    <w:rsid w:val="005058F6"/>
    <w:rsid w:val="005472A2"/>
    <w:rsid w:val="00553633"/>
    <w:rsid w:val="00563DEC"/>
    <w:rsid w:val="0057671A"/>
    <w:rsid w:val="005A4F9C"/>
    <w:rsid w:val="005E5654"/>
    <w:rsid w:val="005F5BBF"/>
    <w:rsid w:val="00613665"/>
    <w:rsid w:val="00627FF8"/>
    <w:rsid w:val="00644644"/>
    <w:rsid w:val="006620FC"/>
    <w:rsid w:val="00666724"/>
    <w:rsid w:val="00666B5A"/>
    <w:rsid w:val="00680C3D"/>
    <w:rsid w:val="00682095"/>
    <w:rsid w:val="00684A82"/>
    <w:rsid w:val="006C3508"/>
    <w:rsid w:val="006D7EAB"/>
    <w:rsid w:val="006E3F66"/>
    <w:rsid w:val="006F262E"/>
    <w:rsid w:val="006F5955"/>
    <w:rsid w:val="00704FCA"/>
    <w:rsid w:val="00711560"/>
    <w:rsid w:val="0072334C"/>
    <w:rsid w:val="00742335"/>
    <w:rsid w:val="00752973"/>
    <w:rsid w:val="00780969"/>
    <w:rsid w:val="007A2EB4"/>
    <w:rsid w:val="007A4984"/>
    <w:rsid w:val="007B6724"/>
    <w:rsid w:val="007D1C56"/>
    <w:rsid w:val="007D4DBF"/>
    <w:rsid w:val="0080273E"/>
    <w:rsid w:val="00805764"/>
    <w:rsid w:val="0081465A"/>
    <w:rsid w:val="00825A89"/>
    <w:rsid w:val="00834675"/>
    <w:rsid w:val="00851642"/>
    <w:rsid w:val="00890A8B"/>
    <w:rsid w:val="00895D3B"/>
    <w:rsid w:val="008A0341"/>
    <w:rsid w:val="008A1940"/>
    <w:rsid w:val="008C2E24"/>
    <w:rsid w:val="00900A6E"/>
    <w:rsid w:val="0091576A"/>
    <w:rsid w:val="0092047C"/>
    <w:rsid w:val="009217AD"/>
    <w:rsid w:val="009314CF"/>
    <w:rsid w:val="00934B40"/>
    <w:rsid w:val="00940580"/>
    <w:rsid w:val="00945472"/>
    <w:rsid w:val="00954DD6"/>
    <w:rsid w:val="0099383A"/>
    <w:rsid w:val="00994466"/>
    <w:rsid w:val="009C522C"/>
    <w:rsid w:val="009D6311"/>
    <w:rsid w:val="009F0CC7"/>
    <w:rsid w:val="00A07207"/>
    <w:rsid w:val="00A30E47"/>
    <w:rsid w:val="00A5135C"/>
    <w:rsid w:val="00A64802"/>
    <w:rsid w:val="00A66D1E"/>
    <w:rsid w:val="00A706F3"/>
    <w:rsid w:val="00AC3692"/>
    <w:rsid w:val="00AE699F"/>
    <w:rsid w:val="00B068DD"/>
    <w:rsid w:val="00B36462"/>
    <w:rsid w:val="00B5482A"/>
    <w:rsid w:val="00B7375D"/>
    <w:rsid w:val="00BC1737"/>
    <w:rsid w:val="00C07309"/>
    <w:rsid w:val="00C14FFD"/>
    <w:rsid w:val="00C22D71"/>
    <w:rsid w:val="00C264DA"/>
    <w:rsid w:val="00C26E61"/>
    <w:rsid w:val="00C44E5B"/>
    <w:rsid w:val="00C50537"/>
    <w:rsid w:val="00C54F1C"/>
    <w:rsid w:val="00C77B71"/>
    <w:rsid w:val="00C817B6"/>
    <w:rsid w:val="00C86AAA"/>
    <w:rsid w:val="00C96416"/>
    <w:rsid w:val="00CA6D21"/>
    <w:rsid w:val="00CA768C"/>
    <w:rsid w:val="00CD2FD8"/>
    <w:rsid w:val="00CF7F0B"/>
    <w:rsid w:val="00D17F6D"/>
    <w:rsid w:val="00D32B87"/>
    <w:rsid w:val="00D41E85"/>
    <w:rsid w:val="00D75EEA"/>
    <w:rsid w:val="00D85061"/>
    <w:rsid w:val="00D91539"/>
    <w:rsid w:val="00DA08A6"/>
    <w:rsid w:val="00DB4D31"/>
    <w:rsid w:val="00DC45B2"/>
    <w:rsid w:val="00DF1F1D"/>
    <w:rsid w:val="00E012CE"/>
    <w:rsid w:val="00E129FA"/>
    <w:rsid w:val="00E356D3"/>
    <w:rsid w:val="00E36AF0"/>
    <w:rsid w:val="00E62844"/>
    <w:rsid w:val="00E77968"/>
    <w:rsid w:val="00E85BF2"/>
    <w:rsid w:val="00E90002"/>
    <w:rsid w:val="00E94674"/>
    <w:rsid w:val="00EA32E9"/>
    <w:rsid w:val="00EB1E2E"/>
    <w:rsid w:val="00EE3278"/>
    <w:rsid w:val="00EE49CA"/>
    <w:rsid w:val="00EF32E1"/>
    <w:rsid w:val="00F36870"/>
    <w:rsid w:val="00F4187A"/>
    <w:rsid w:val="00F5640F"/>
    <w:rsid w:val="00F8184B"/>
    <w:rsid w:val="00F84231"/>
    <w:rsid w:val="00F90359"/>
    <w:rsid w:val="00FA214E"/>
    <w:rsid w:val="00FB2B2B"/>
    <w:rsid w:val="00FC5C05"/>
    <w:rsid w:val="00FD039D"/>
    <w:rsid w:val="00FE2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882C9-0B3F-4800-891F-CB69D9C2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24"/>
    <w:pPr>
      <w:widowControl w:val="0"/>
    </w:pPr>
    <w:rPr>
      <w:kern w:val="2"/>
      <w:sz w:val="24"/>
      <w:szCs w:val="24"/>
    </w:rPr>
  </w:style>
  <w:style w:type="paragraph" w:styleId="3">
    <w:name w:val="heading 3"/>
    <w:basedOn w:val="a"/>
    <w:link w:val="30"/>
    <w:uiPriority w:val="9"/>
    <w:qFormat/>
    <w:rsid w:val="00994466"/>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1642"/>
    <w:pPr>
      <w:tabs>
        <w:tab w:val="center" w:pos="4153"/>
        <w:tab w:val="right" w:pos="8306"/>
      </w:tabs>
      <w:snapToGrid w:val="0"/>
    </w:pPr>
    <w:rPr>
      <w:sz w:val="20"/>
      <w:szCs w:val="20"/>
    </w:rPr>
  </w:style>
  <w:style w:type="character" w:customStyle="1" w:styleId="a4">
    <w:name w:val="頁首 字元"/>
    <w:basedOn w:val="a0"/>
    <w:link w:val="a3"/>
    <w:uiPriority w:val="99"/>
    <w:semiHidden/>
    <w:rsid w:val="00851642"/>
    <w:rPr>
      <w:kern w:val="2"/>
    </w:rPr>
  </w:style>
  <w:style w:type="paragraph" w:styleId="a5">
    <w:name w:val="footer"/>
    <w:basedOn w:val="a"/>
    <w:link w:val="a6"/>
    <w:uiPriority w:val="99"/>
    <w:semiHidden/>
    <w:unhideWhenUsed/>
    <w:rsid w:val="00851642"/>
    <w:pPr>
      <w:tabs>
        <w:tab w:val="center" w:pos="4153"/>
        <w:tab w:val="right" w:pos="8306"/>
      </w:tabs>
      <w:snapToGrid w:val="0"/>
    </w:pPr>
    <w:rPr>
      <w:sz w:val="20"/>
      <w:szCs w:val="20"/>
    </w:rPr>
  </w:style>
  <w:style w:type="character" w:customStyle="1" w:styleId="a6">
    <w:name w:val="頁尾 字元"/>
    <w:basedOn w:val="a0"/>
    <w:link w:val="a5"/>
    <w:uiPriority w:val="99"/>
    <w:semiHidden/>
    <w:rsid w:val="00851642"/>
    <w:rPr>
      <w:kern w:val="2"/>
    </w:rPr>
  </w:style>
  <w:style w:type="paragraph" w:styleId="a7">
    <w:name w:val="List Paragraph"/>
    <w:basedOn w:val="a"/>
    <w:uiPriority w:val="34"/>
    <w:qFormat/>
    <w:rsid w:val="00A5135C"/>
    <w:pPr>
      <w:ind w:leftChars="200" w:left="480"/>
    </w:pPr>
  </w:style>
  <w:style w:type="paragraph" w:styleId="a8">
    <w:name w:val="Plain Text"/>
    <w:basedOn w:val="a"/>
    <w:link w:val="a9"/>
    <w:rsid w:val="0009360F"/>
    <w:rPr>
      <w:rFonts w:ascii="細明體" w:eastAsia="細明體" w:hAnsi="Courier New"/>
      <w:szCs w:val="20"/>
    </w:rPr>
  </w:style>
  <w:style w:type="character" w:customStyle="1" w:styleId="a9">
    <w:name w:val="純文字 字元"/>
    <w:basedOn w:val="a0"/>
    <w:link w:val="a8"/>
    <w:rsid w:val="0009360F"/>
    <w:rPr>
      <w:rFonts w:ascii="細明體" w:eastAsia="細明體" w:hAnsi="Courier New"/>
      <w:kern w:val="2"/>
      <w:sz w:val="24"/>
    </w:rPr>
  </w:style>
  <w:style w:type="character" w:styleId="aa">
    <w:name w:val="page number"/>
    <w:basedOn w:val="a0"/>
    <w:semiHidden/>
    <w:rsid w:val="0009360F"/>
  </w:style>
  <w:style w:type="paragraph" w:styleId="ab">
    <w:name w:val="Balloon Text"/>
    <w:basedOn w:val="a"/>
    <w:link w:val="ac"/>
    <w:uiPriority w:val="99"/>
    <w:semiHidden/>
    <w:unhideWhenUsed/>
    <w:rsid w:val="00D8506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5061"/>
    <w:rPr>
      <w:rFonts w:asciiTheme="majorHAnsi" w:eastAsiaTheme="majorEastAsia" w:hAnsiTheme="majorHAnsi" w:cstheme="majorBidi"/>
      <w:kern w:val="2"/>
      <w:sz w:val="18"/>
      <w:szCs w:val="18"/>
    </w:rPr>
  </w:style>
  <w:style w:type="paragraph" w:styleId="ad">
    <w:name w:val="No Spacing"/>
    <w:uiPriority w:val="1"/>
    <w:qFormat/>
    <w:rsid w:val="007D1C56"/>
    <w:pPr>
      <w:widowControl w:val="0"/>
    </w:pPr>
    <w:rPr>
      <w:kern w:val="2"/>
      <w:sz w:val="24"/>
      <w:szCs w:val="24"/>
    </w:rPr>
  </w:style>
  <w:style w:type="paragraph" w:styleId="ae">
    <w:name w:val="Title"/>
    <w:basedOn w:val="a"/>
    <w:next w:val="a"/>
    <w:link w:val="af"/>
    <w:uiPriority w:val="10"/>
    <w:qFormat/>
    <w:rsid w:val="007D1C56"/>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uiPriority w:val="10"/>
    <w:rsid w:val="007D1C56"/>
    <w:rPr>
      <w:rFonts w:asciiTheme="majorHAnsi" w:hAnsiTheme="majorHAnsi" w:cstheme="majorBidi"/>
      <w:b/>
      <w:bCs/>
      <w:kern w:val="2"/>
      <w:sz w:val="32"/>
      <w:szCs w:val="32"/>
    </w:rPr>
  </w:style>
  <w:style w:type="paragraph" w:styleId="af0">
    <w:name w:val="Subtitle"/>
    <w:basedOn w:val="a"/>
    <w:next w:val="a"/>
    <w:link w:val="af1"/>
    <w:uiPriority w:val="11"/>
    <w:qFormat/>
    <w:rsid w:val="007D1C56"/>
    <w:pPr>
      <w:spacing w:after="60"/>
      <w:jc w:val="center"/>
      <w:outlineLvl w:val="1"/>
    </w:pPr>
    <w:rPr>
      <w:rFonts w:asciiTheme="majorHAnsi" w:hAnsiTheme="majorHAnsi" w:cstheme="majorBidi"/>
      <w:i/>
      <w:iCs/>
    </w:rPr>
  </w:style>
  <w:style w:type="character" w:customStyle="1" w:styleId="af1">
    <w:name w:val="副標題 字元"/>
    <w:basedOn w:val="a0"/>
    <w:link w:val="af0"/>
    <w:uiPriority w:val="11"/>
    <w:rsid w:val="007D1C56"/>
    <w:rPr>
      <w:rFonts w:asciiTheme="majorHAnsi" w:hAnsiTheme="majorHAnsi" w:cstheme="majorBidi"/>
      <w:i/>
      <w:iCs/>
      <w:kern w:val="2"/>
      <w:sz w:val="24"/>
      <w:szCs w:val="24"/>
    </w:rPr>
  </w:style>
  <w:style w:type="character" w:styleId="af2">
    <w:name w:val="Subtle Emphasis"/>
    <w:basedOn w:val="a0"/>
    <w:uiPriority w:val="19"/>
    <w:qFormat/>
    <w:rsid w:val="007D1C56"/>
    <w:rPr>
      <w:i/>
      <w:iCs/>
      <w:color w:val="808080" w:themeColor="text1" w:themeTint="7F"/>
    </w:rPr>
  </w:style>
  <w:style w:type="character" w:styleId="af3">
    <w:name w:val="Emphasis"/>
    <w:basedOn w:val="a0"/>
    <w:uiPriority w:val="20"/>
    <w:qFormat/>
    <w:rsid w:val="007D1C56"/>
    <w:rPr>
      <w:i/>
      <w:iCs/>
    </w:rPr>
  </w:style>
  <w:style w:type="character" w:styleId="af4">
    <w:name w:val="Intense Emphasis"/>
    <w:basedOn w:val="a0"/>
    <w:uiPriority w:val="21"/>
    <w:qFormat/>
    <w:rsid w:val="007D1C56"/>
    <w:rPr>
      <w:b/>
      <w:bCs/>
      <w:i/>
      <w:iCs/>
      <w:color w:val="4F81BD" w:themeColor="accent1"/>
    </w:rPr>
  </w:style>
  <w:style w:type="character" w:styleId="af5">
    <w:name w:val="Strong"/>
    <w:basedOn w:val="a0"/>
    <w:uiPriority w:val="22"/>
    <w:qFormat/>
    <w:rsid w:val="007D1C56"/>
    <w:rPr>
      <w:b/>
      <w:bCs/>
    </w:rPr>
  </w:style>
  <w:style w:type="paragraph" w:styleId="af6">
    <w:name w:val="Quote"/>
    <w:basedOn w:val="a"/>
    <w:next w:val="a"/>
    <w:link w:val="af7"/>
    <w:uiPriority w:val="29"/>
    <w:qFormat/>
    <w:rsid w:val="007D1C56"/>
    <w:rPr>
      <w:i/>
      <w:iCs/>
      <w:color w:val="000000" w:themeColor="text1"/>
    </w:rPr>
  </w:style>
  <w:style w:type="character" w:customStyle="1" w:styleId="af7">
    <w:name w:val="引文 字元"/>
    <w:basedOn w:val="a0"/>
    <w:link w:val="af6"/>
    <w:uiPriority w:val="29"/>
    <w:rsid w:val="007D1C56"/>
    <w:rPr>
      <w:i/>
      <w:iCs/>
      <w:color w:val="000000" w:themeColor="text1"/>
      <w:kern w:val="2"/>
      <w:sz w:val="24"/>
      <w:szCs w:val="24"/>
    </w:rPr>
  </w:style>
  <w:style w:type="paragraph" w:styleId="af8">
    <w:name w:val="Intense Quote"/>
    <w:basedOn w:val="a"/>
    <w:next w:val="a"/>
    <w:link w:val="af9"/>
    <w:uiPriority w:val="30"/>
    <w:qFormat/>
    <w:rsid w:val="007D1C56"/>
    <w:pPr>
      <w:pBdr>
        <w:bottom w:val="single" w:sz="4" w:space="4" w:color="4F81BD" w:themeColor="accent1"/>
      </w:pBdr>
      <w:spacing w:before="200" w:after="280"/>
      <w:ind w:left="936" w:right="936"/>
    </w:pPr>
    <w:rPr>
      <w:b/>
      <w:bCs/>
      <w:i/>
      <w:iCs/>
      <w:color w:val="4F81BD" w:themeColor="accent1"/>
    </w:rPr>
  </w:style>
  <w:style w:type="character" w:customStyle="1" w:styleId="af9">
    <w:name w:val="鮮明引文 字元"/>
    <w:basedOn w:val="a0"/>
    <w:link w:val="af8"/>
    <w:uiPriority w:val="30"/>
    <w:rsid w:val="007D1C56"/>
    <w:rPr>
      <w:b/>
      <w:bCs/>
      <w:i/>
      <w:iCs/>
      <w:color w:val="4F81BD" w:themeColor="accent1"/>
      <w:kern w:val="2"/>
      <w:sz w:val="24"/>
      <w:szCs w:val="24"/>
    </w:rPr>
  </w:style>
  <w:style w:type="character" w:styleId="afa">
    <w:name w:val="Subtle Reference"/>
    <w:basedOn w:val="a0"/>
    <w:uiPriority w:val="31"/>
    <w:qFormat/>
    <w:rsid w:val="007D1C56"/>
    <w:rPr>
      <w:smallCaps/>
      <w:color w:val="C0504D" w:themeColor="accent2"/>
      <w:u w:val="single"/>
    </w:rPr>
  </w:style>
  <w:style w:type="character" w:styleId="afb">
    <w:name w:val="Intense Reference"/>
    <w:basedOn w:val="a0"/>
    <w:uiPriority w:val="32"/>
    <w:qFormat/>
    <w:rsid w:val="007D1C56"/>
    <w:rPr>
      <w:b/>
      <w:bCs/>
      <w:smallCaps/>
      <w:color w:val="C0504D" w:themeColor="accent2"/>
      <w:spacing w:val="5"/>
      <w:u w:val="single"/>
    </w:rPr>
  </w:style>
  <w:style w:type="character" w:customStyle="1" w:styleId="30">
    <w:name w:val="標題 3 字元"/>
    <w:basedOn w:val="a0"/>
    <w:link w:val="3"/>
    <w:uiPriority w:val="9"/>
    <w:rsid w:val="00994466"/>
    <w:rPr>
      <w:rFonts w:ascii="新細明體" w:hAnsi="新細明體" w:cs="新細明體"/>
      <w:b/>
      <w:bCs/>
      <w:sz w:val="27"/>
      <w:szCs w:val="27"/>
    </w:rPr>
  </w:style>
  <w:style w:type="character" w:customStyle="1" w:styleId="gd">
    <w:name w:val="gd"/>
    <w:basedOn w:val="a0"/>
    <w:rsid w:val="00994466"/>
  </w:style>
  <w:style w:type="paragraph" w:styleId="Web">
    <w:name w:val="Normal (Web)"/>
    <w:basedOn w:val="a"/>
    <w:uiPriority w:val="99"/>
    <w:semiHidden/>
    <w:unhideWhenUsed/>
    <w:rsid w:val="00EB1E2E"/>
    <w:pPr>
      <w:widowControl/>
      <w:spacing w:before="100" w:beforeAutospacing="1" w:after="100" w:afterAutospacing="1"/>
    </w:pPr>
    <w:rPr>
      <w:rFonts w:ascii="新細明體" w:hAnsi="新細明體" w:cs="新細明體"/>
      <w:kern w:val="0"/>
    </w:rPr>
  </w:style>
  <w:style w:type="character" w:styleId="afc">
    <w:name w:val="annotation reference"/>
    <w:basedOn w:val="a0"/>
    <w:uiPriority w:val="99"/>
    <w:semiHidden/>
    <w:unhideWhenUsed/>
    <w:rsid w:val="00D32B87"/>
    <w:rPr>
      <w:sz w:val="18"/>
      <w:szCs w:val="18"/>
    </w:rPr>
  </w:style>
  <w:style w:type="paragraph" w:styleId="afd">
    <w:name w:val="annotation text"/>
    <w:basedOn w:val="a"/>
    <w:link w:val="afe"/>
    <w:uiPriority w:val="99"/>
    <w:semiHidden/>
    <w:unhideWhenUsed/>
    <w:rsid w:val="00D32B87"/>
  </w:style>
  <w:style w:type="character" w:customStyle="1" w:styleId="afe">
    <w:name w:val="註解文字 字元"/>
    <w:basedOn w:val="a0"/>
    <w:link w:val="afd"/>
    <w:uiPriority w:val="99"/>
    <w:semiHidden/>
    <w:rsid w:val="00D32B87"/>
    <w:rPr>
      <w:kern w:val="2"/>
      <w:sz w:val="24"/>
      <w:szCs w:val="24"/>
    </w:rPr>
  </w:style>
  <w:style w:type="paragraph" w:styleId="aff">
    <w:name w:val="annotation subject"/>
    <w:basedOn w:val="afd"/>
    <w:next w:val="afd"/>
    <w:link w:val="aff0"/>
    <w:uiPriority w:val="99"/>
    <w:semiHidden/>
    <w:unhideWhenUsed/>
    <w:rsid w:val="00D32B87"/>
    <w:rPr>
      <w:b/>
      <w:bCs/>
    </w:rPr>
  </w:style>
  <w:style w:type="character" w:customStyle="1" w:styleId="aff0">
    <w:name w:val="註解主旨 字元"/>
    <w:basedOn w:val="afe"/>
    <w:link w:val="aff"/>
    <w:uiPriority w:val="99"/>
    <w:semiHidden/>
    <w:rsid w:val="00D32B8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1009335194">
      <w:bodyDiv w:val="1"/>
      <w:marLeft w:val="0"/>
      <w:marRight w:val="0"/>
      <w:marTop w:val="0"/>
      <w:marBottom w:val="0"/>
      <w:divBdr>
        <w:top w:val="none" w:sz="0" w:space="0" w:color="auto"/>
        <w:left w:val="none" w:sz="0" w:space="0" w:color="auto"/>
        <w:bottom w:val="none" w:sz="0" w:space="0" w:color="auto"/>
        <w:right w:val="none" w:sz="0" w:space="0" w:color="auto"/>
      </w:divBdr>
    </w:div>
    <w:div w:id="17415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CD90-95AE-42B8-8C10-9A21C3B6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san-Yuan Huang</cp:lastModifiedBy>
  <cp:revision>2</cp:revision>
  <cp:lastPrinted>2022-03-10T05:44:00Z</cp:lastPrinted>
  <dcterms:created xsi:type="dcterms:W3CDTF">2022-03-17T04:20:00Z</dcterms:created>
  <dcterms:modified xsi:type="dcterms:W3CDTF">2022-03-17T04:20:00Z</dcterms:modified>
</cp:coreProperties>
</file>