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08212" w14:textId="77777777" w:rsidR="002E5363" w:rsidRDefault="00CD6F5F" w:rsidP="00CF6F71">
      <w:pPr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>
        <w:rPr>
          <w:rFonts w:ascii="Times New Roman" w:eastAsia="標楷體" w:hAnsi="Times New Roman" w:cs="Times New Roman" w:hint="eastAsia"/>
          <w:b/>
          <w:sz w:val="36"/>
          <w:szCs w:val="32"/>
        </w:rPr>
        <w:t>110</w:t>
      </w:r>
      <w:r>
        <w:rPr>
          <w:rFonts w:ascii="Times New Roman" w:eastAsia="標楷體" w:hAnsi="Times New Roman" w:cs="Times New Roman" w:hint="eastAsia"/>
          <w:b/>
          <w:sz w:val="36"/>
          <w:szCs w:val="32"/>
        </w:rPr>
        <w:t>年度</w:t>
      </w:r>
      <w:r w:rsidRPr="00CD6F5F">
        <w:rPr>
          <w:rFonts w:ascii="Times New Roman" w:eastAsia="標楷體" w:hAnsi="Times New Roman" w:cs="Times New Roman" w:hint="eastAsia"/>
          <w:b/>
          <w:sz w:val="36"/>
          <w:szCs w:val="32"/>
        </w:rPr>
        <w:t>藥癮治療</w:t>
      </w:r>
      <w:r w:rsidR="001261E4">
        <w:rPr>
          <w:rFonts w:ascii="Times New Roman" w:eastAsia="標楷體" w:hAnsi="Times New Roman" w:cs="Times New Roman" w:hint="eastAsia"/>
          <w:b/>
          <w:sz w:val="36"/>
          <w:szCs w:val="32"/>
        </w:rPr>
        <w:t>及處遇</w:t>
      </w:r>
      <w:r w:rsidRPr="00CD6F5F">
        <w:rPr>
          <w:rFonts w:ascii="Times New Roman" w:eastAsia="標楷體" w:hAnsi="Times New Roman" w:cs="Times New Roman" w:hint="eastAsia"/>
          <w:b/>
          <w:sz w:val="36"/>
          <w:szCs w:val="32"/>
        </w:rPr>
        <w:t>人員</w:t>
      </w:r>
      <w:r>
        <w:rPr>
          <w:rFonts w:ascii="Times New Roman" w:eastAsia="標楷體" w:hAnsi="Times New Roman" w:cs="Times New Roman" w:hint="eastAsia"/>
          <w:b/>
          <w:sz w:val="36"/>
          <w:szCs w:val="32"/>
        </w:rPr>
        <w:t>培訓</w:t>
      </w:r>
      <w:r w:rsidR="001261E4">
        <w:rPr>
          <w:rFonts w:ascii="Times New Roman" w:eastAsia="標楷體" w:hAnsi="Times New Roman" w:cs="Times New Roman" w:hint="eastAsia"/>
          <w:b/>
          <w:sz w:val="36"/>
          <w:szCs w:val="32"/>
        </w:rPr>
        <w:t>簡章</w:t>
      </w:r>
    </w:p>
    <w:p w14:paraId="37A26E43" w14:textId="1FAB5662" w:rsidR="00CD6F5F" w:rsidRPr="00E15CF0" w:rsidRDefault="00E534A4" w:rsidP="00CF6F7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《</w:t>
      </w:r>
      <w:r w:rsidR="00CD6F5F" w:rsidRPr="00E15CF0">
        <w:rPr>
          <w:rFonts w:ascii="Times New Roman" w:eastAsia="標楷體" w:hAnsi="Times New Roman" w:cs="Times New Roman" w:hint="eastAsia"/>
          <w:b/>
          <w:sz w:val="32"/>
          <w:szCs w:val="32"/>
        </w:rPr>
        <w:t>基礎課程</w:t>
      </w:r>
      <w:r w:rsidR="00CD6F5F" w:rsidRPr="00E15CF0">
        <w:rPr>
          <w:rFonts w:ascii="Times New Roman" w:eastAsia="標楷體" w:hAnsi="Times New Roman" w:cs="Times New Roman" w:hint="eastAsia"/>
          <w:b/>
          <w:sz w:val="32"/>
          <w:szCs w:val="32"/>
        </w:rPr>
        <w:t>-</w:t>
      </w:r>
      <w:r w:rsidR="00CD6F5F" w:rsidRPr="00E15CF0">
        <w:rPr>
          <w:rFonts w:ascii="Times New Roman" w:eastAsia="標楷體" w:hAnsi="Times New Roman" w:cs="Times New Roman" w:hint="eastAsia"/>
          <w:b/>
          <w:sz w:val="32"/>
          <w:szCs w:val="32"/>
        </w:rPr>
        <w:t>北區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》</w:t>
      </w:r>
    </w:p>
    <w:p w14:paraId="0046766A" w14:textId="08DBA181" w:rsidR="00286BD7" w:rsidRPr="006E5895" w:rsidRDefault="00286BD7" w:rsidP="006E5895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6E5895">
        <w:rPr>
          <w:rFonts w:ascii="Times New Roman" w:eastAsia="標楷體" w:hAnsi="Times New Roman" w:cs="Times New Roman"/>
          <w:b/>
          <w:sz w:val="28"/>
          <w:szCs w:val="32"/>
        </w:rPr>
        <w:t>目的：</w:t>
      </w:r>
    </w:p>
    <w:p w14:paraId="0DC34240" w14:textId="76BFE8B0" w:rsidR="00286BD7" w:rsidRPr="00286BD7" w:rsidRDefault="0002691B" w:rsidP="00286BD7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為系統性培植藥癮治療服務人力，衛生福利部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委託社團法人台灣成</w:t>
      </w:r>
      <w:r w:rsidR="005A2A78">
        <w:rPr>
          <w:rFonts w:ascii="Times New Roman" w:eastAsia="標楷體" w:hAnsi="Times New Roman" w:cs="Times New Roman" w:hint="eastAsia"/>
          <w:bCs/>
          <w:sz w:val="28"/>
          <w:szCs w:val="28"/>
        </w:rPr>
        <w:t>癮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學會規劃及擬定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藥癮治療人員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共通培訓課綱，包括基礎課程（</w:t>
      </w:r>
      <w:r w:rsidRPr="0002691B">
        <w:rPr>
          <w:rFonts w:ascii="Times New Roman" w:eastAsia="標楷體" w:hAnsi="Times New Roman" w:cs="Times New Roman"/>
          <w:bCs/>
          <w:sz w:val="28"/>
          <w:szCs w:val="28"/>
        </w:rPr>
        <w:t>Level 1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Pr="0002691B">
        <w:rPr>
          <w:rFonts w:ascii="Times New Roman" w:eastAsia="標楷體" w:hAnsi="Times New Roman" w:cs="Times New Roman"/>
          <w:bCs/>
          <w:sz w:val="28"/>
          <w:szCs w:val="28"/>
        </w:rPr>
        <w:t>9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項課程主題、</w:t>
      </w:r>
      <w:r w:rsidRPr="0002691B">
        <w:rPr>
          <w:rFonts w:ascii="Times New Roman" w:eastAsia="標楷體" w:hAnsi="Times New Roman" w:cs="Times New Roman"/>
          <w:bCs/>
          <w:sz w:val="28"/>
          <w:szCs w:val="28"/>
        </w:rPr>
        <w:t>24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小時）及進階課程（</w:t>
      </w:r>
      <w:r w:rsidRPr="0002691B">
        <w:rPr>
          <w:rFonts w:ascii="Times New Roman" w:eastAsia="標楷體" w:hAnsi="Times New Roman" w:cs="Times New Roman"/>
          <w:bCs/>
          <w:sz w:val="28"/>
          <w:szCs w:val="28"/>
        </w:rPr>
        <w:t>Level 2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Pr="0002691B">
        <w:rPr>
          <w:rFonts w:ascii="Times New Roman" w:eastAsia="標楷體" w:hAnsi="Times New Roman" w:cs="Times New Roman"/>
          <w:bCs/>
          <w:sz w:val="28"/>
          <w:szCs w:val="28"/>
        </w:rPr>
        <w:t>5</w:t>
      </w:r>
      <w:r w:rsidRPr="0002691B">
        <w:rPr>
          <w:rFonts w:ascii="Times New Roman" w:eastAsia="標楷體" w:hAnsi="Times New Roman" w:cs="Times New Roman" w:hint="eastAsia"/>
          <w:bCs/>
          <w:sz w:val="28"/>
          <w:szCs w:val="28"/>
        </w:rPr>
        <w:t>項課程主題、</w:t>
      </w:r>
      <w:r w:rsidRPr="0002691B">
        <w:rPr>
          <w:rFonts w:ascii="Times New Roman" w:eastAsia="標楷體" w:hAnsi="Times New Roman" w:cs="Times New Roman"/>
          <w:bCs/>
          <w:sz w:val="28"/>
          <w:szCs w:val="28"/>
        </w:rPr>
        <w:t>10</w:t>
      </w:r>
      <w:r w:rsidR="00D77507">
        <w:rPr>
          <w:rFonts w:ascii="Times New Roman" w:eastAsia="標楷體" w:hAnsi="Times New Roman" w:cs="Times New Roman" w:hint="eastAsia"/>
          <w:bCs/>
          <w:sz w:val="28"/>
          <w:szCs w:val="28"/>
        </w:rPr>
        <w:t>小時）。</w:t>
      </w:r>
      <w:r w:rsidR="001261E4">
        <w:rPr>
          <w:rFonts w:ascii="Times New Roman" w:eastAsia="標楷體" w:hAnsi="Times New Roman" w:cs="Times New Roman" w:hint="eastAsia"/>
          <w:bCs/>
          <w:sz w:val="28"/>
          <w:szCs w:val="28"/>
        </w:rPr>
        <w:t>110</w:t>
      </w:r>
      <w:r w:rsidR="001261E4">
        <w:rPr>
          <w:rFonts w:ascii="Times New Roman" w:eastAsia="標楷體" w:hAnsi="Times New Roman" w:cs="Times New Roman" w:hint="eastAsia"/>
          <w:bCs/>
          <w:sz w:val="28"/>
          <w:szCs w:val="28"/>
        </w:rPr>
        <w:t>年將分</w:t>
      </w:r>
      <w:r w:rsidR="00203E38">
        <w:rPr>
          <w:rFonts w:ascii="Times New Roman" w:eastAsia="標楷體" w:hAnsi="Times New Roman" w:cs="Times New Roman" w:hint="eastAsia"/>
          <w:bCs/>
          <w:sz w:val="28"/>
          <w:szCs w:val="28"/>
        </w:rPr>
        <w:t>北、中、南</w:t>
      </w:r>
      <w:r w:rsidR="001261E4">
        <w:rPr>
          <w:rFonts w:ascii="Times New Roman" w:eastAsia="標楷體" w:hAnsi="Times New Roman" w:cs="Times New Roman" w:hint="eastAsia"/>
          <w:bCs/>
          <w:sz w:val="28"/>
          <w:szCs w:val="28"/>
        </w:rPr>
        <w:t>區辦理基礎課程及進階課程培訓，</w:t>
      </w:r>
      <w:r w:rsidR="00203E38">
        <w:rPr>
          <w:rFonts w:ascii="Times New Roman" w:eastAsia="標楷體" w:hAnsi="Times New Roman" w:cs="Times New Roman" w:hint="eastAsia"/>
          <w:bCs/>
          <w:sz w:val="28"/>
          <w:szCs w:val="28"/>
        </w:rPr>
        <w:t>共</w:t>
      </w:r>
      <w:r w:rsidR="00203E38">
        <w:rPr>
          <w:rFonts w:ascii="Times New Roman" w:eastAsia="標楷體" w:hAnsi="Times New Roman" w:cs="Times New Roman" w:hint="eastAsia"/>
          <w:bCs/>
          <w:sz w:val="28"/>
          <w:szCs w:val="28"/>
        </w:rPr>
        <w:t>6</w:t>
      </w:r>
      <w:r w:rsidR="00203E38">
        <w:rPr>
          <w:rFonts w:ascii="Times New Roman" w:eastAsia="標楷體" w:hAnsi="Times New Roman" w:cs="Times New Roman" w:hint="eastAsia"/>
          <w:bCs/>
          <w:sz w:val="28"/>
          <w:szCs w:val="28"/>
        </w:rPr>
        <w:t>梯次，</w:t>
      </w:r>
      <w:r w:rsidR="005F00D6">
        <w:rPr>
          <w:rFonts w:ascii="Times New Roman" w:eastAsia="標楷體" w:hAnsi="Times New Roman" w:cs="Times New Roman" w:hint="eastAsia"/>
          <w:bCs/>
          <w:sz w:val="28"/>
          <w:szCs w:val="28"/>
        </w:rPr>
        <w:t>期能</w:t>
      </w:r>
      <w:r w:rsidR="001261E4">
        <w:rPr>
          <w:rFonts w:ascii="Times New Roman" w:eastAsia="標楷體" w:hAnsi="Times New Roman" w:cs="Times New Roman" w:hint="eastAsia"/>
          <w:bCs/>
          <w:sz w:val="28"/>
          <w:szCs w:val="28"/>
        </w:rPr>
        <w:t>建立藥癮治療</w:t>
      </w:r>
      <w:r w:rsidR="007408DE">
        <w:rPr>
          <w:rFonts w:ascii="Times New Roman" w:eastAsia="標楷體" w:hAnsi="Times New Roman" w:cs="Times New Roman" w:hint="eastAsia"/>
          <w:bCs/>
          <w:sz w:val="28"/>
          <w:szCs w:val="28"/>
        </w:rPr>
        <w:t>及處遇</w:t>
      </w:r>
      <w:r w:rsidR="001261E4">
        <w:rPr>
          <w:rFonts w:ascii="Times New Roman" w:eastAsia="標楷體" w:hAnsi="Times New Roman" w:cs="Times New Roman" w:hint="eastAsia"/>
          <w:bCs/>
          <w:sz w:val="28"/>
          <w:szCs w:val="28"/>
        </w:rPr>
        <w:t>人員培訓制度之基礎。</w:t>
      </w:r>
    </w:p>
    <w:p w14:paraId="0DD477EB" w14:textId="5C7FC06C" w:rsidR="00CF6F71" w:rsidRPr="006E5895" w:rsidRDefault="006E5895" w:rsidP="006E5895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6E5895">
        <w:rPr>
          <w:rFonts w:ascii="Times New Roman" w:eastAsia="標楷體" w:hAnsi="Times New Roman" w:cs="Times New Roman" w:hint="eastAsia"/>
          <w:b/>
          <w:sz w:val="28"/>
          <w:szCs w:val="32"/>
          <w:lang w:eastAsia="zh-HK"/>
        </w:rPr>
        <w:t>時間及地點</w:t>
      </w:r>
      <w:r w:rsidR="00CF6F71" w:rsidRPr="006E5895">
        <w:rPr>
          <w:rFonts w:ascii="Times New Roman" w:eastAsia="標楷體" w:hAnsi="Times New Roman" w:cs="Times New Roman"/>
          <w:b/>
          <w:sz w:val="28"/>
          <w:szCs w:val="32"/>
        </w:rPr>
        <w:t>：</w:t>
      </w:r>
    </w:p>
    <w:p w14:paraId="7241B69B" w14:textId="44953E79" w:rsidR="00CF6F71" w:rsidRPr="00286BD7" w:rsidRDefault="00CF6F71" w:rsidP="00AB5C8D">
      <w:pPr>
        <w:pStyle w:val="a3"/>
        <w:numPr>
          <w:ilvl w:val="0"/>
          <w:numId w:val="6"/>
        </w:numPr>
        <w:spacing w:line="480" w:lineRule="exact"/>
        <w:ind w:leftChars="0" w:left="1232" w:hanging="523"/>
        <w:rPr>
          <w:rFonts w:ascii="Times New Roman" w:eastAsia="標楷體" w:hAnsi="Times New Roman" w:cs="Times New Roman"/>
          <w:bCs/>
          <w:sz w:val="28"/>
          <w:szCs w:val="28"/>
        </w:rPr>
      </w:pP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10</w:t>
      </w: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26</w:t>
      </w:r>
      <w:r w:rsidR="00DC2F45">
        <w:rPr>
          <w:rFonts w:ascii="Times New Roman" w:eastAsia="標楷體" w:hAnsi="Times New Roman" w:cs="Times New Roman"/>
          <w:bCs/>
          <w:sz w:val="28"/>
          <w:szCs w:val="28"/>
        </w:rPr>
        <w:t>日（星期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五</w:t>
      </w: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~3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="00C472B3">
        <w:rPr>
          <w:rFonts w:ascii="Times New Roman" w:eastAsia="標楷體" w:hAnsi="Times New Roman" w:cs="Times New Roman"/>
          <w:bCs/>
          <w:sz w:val="28"/>
          <w:szCs w:val="28"/>
        </w:rPr>
        <w:t>8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="00DC2F45">
        <w:rPr>
          <w:rFonts w:ascii="Times New Roman" w:eastAsia="標楷體" w:hAnsi="Times New Roman" w:cs="Times New Roman"/>
          <w:bCs/>
          <w:sz w:val="28"/>
          <w:szCs w:val="28"/>
        </w:rPr>
        <w:t>（星期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日</w:t>
      </w:r>
      <w:r w:rsidR="00DC2F45" w:rsidRPr="00286BD7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，共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="00C724D0">
        <w:rPr>
          <w:rFonts w:ascii="Times New Roman" w:eastAsia="標楷體" w:hAnsi="Times New Roman" w:cs="Times New Roman" w:hint="eastAsia"/>
          <w:bCs/>
          <w:sz w:val="28"/>
          <w:szCs w:val="28"/>
        </w:rPr>
        <w:t>天</w:t>
      </w:r>
      <w:r w:rsidR="00C724D0" w:rsidRPr="00286BD7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</w:p>
    <w:p w14:paraId="5669CF0C" w14:textId="616C0EE6" w:rsidR="00083F12" w:rsidRPr="00286BD7" w:rsidRDefault="00083F12" w:rsidP="00AB5C8D">
      <w:pPr>
        <w:pStyle w:val="a3"/>
        <w:numPr>
          <w:ilvl w:val="0"/>
          <w:numId w:val="6"/>
        </w:numPr>
        <w:spacing w:line="480" w:lineRule="exact"/>
        <w:ind w:leftChars="0" w:left="1232" w:hanging="523"/>
        <w:rPr>
          <w:rFonts w:ascii="Times New Roman" w:eastAsia="標楷體" w:hAnsi="Times New Roman" w:cs="Times New Roman"/>
          <w:bCs/>
          <w:sz w:val="28"/>
          <w:szCs w:val="28"/>
        </w:rPr>
      </w:pP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地點：</w:t>
      </w:r>
      <w:r w:rsidR="00DC2F45" w:rsidRPr="00DC2F45">
        <w:rPr>
          <w:rFonts w:ascii="Times New Roman" w:eastAsia="標楷體" w:hAnsi="Times New Roman" w:cs="Times New Roman"/>
          <w:bCs/>
          <w:sz w:val="28"/>
          <w:szCs w:val="28"/>
        </w:rPr>
        <w:t>三軍總醫院</w:t>
      </w:r>
      <w:r w:rsidR="005A2A78">
        <w:rPr>
          <w:rFonts w:ascii="Times New Roman" w:eastAsia="標楷體" w:hAnsi="Times New Roman" w:cs="Times New Roman" w:hint="eastAsia"/>
          <w:bCs/>
          <w:sz w:val="28"/>
          <w:szCs w:val="28"/>
        </w:rPr>
        <w:t>綜合大樓</w:t>
      </w:r>
      <w:r w:rsidR="004D09B4">
        <w:rPr>
          <w:rFonts w:ascii="Times New Roman" w:eastAsia="標楷體" w:hAnsi="Times New Roman" w:cs="Times New Roman" w:hint="eastAsia"/>
          <w:bCs/>
          <w:sz w:val="28"/>
          <w:szCs w:val="28"/>
        </w:rPr>
        <w:t>B1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第二</w:t>
      </w:r>
      <w:r w:rsidR="00AC65BF">
        <w:rPr>
          <w:rFonts w:ascii="Times New Roman" w:eastAsia="標楷體" w:hAnsi="Times New Roman" w:cs="Times New Roman" w:hint="eastAsia"/>
          <w:bCs/>
          <w:sz w:val="28"/>
          <w:szCs w:val="28"/>
        </w:rPr>
        <w:t>演講</w:t>
      </w:r>
      <w:r w:rsidR="00AC65BF" w:rsidRPr="00286BD7">
        <w:rPr>
          <w:rFonts w:ascii="Times New Roman" w:eastAsia="標楷體" w:hAnsi="Times New Roman" w:cs="Times New Roman"/>
          <w:bCs/>
          <w:sz w:val="28"/>
          <w:szCs w:val="28"/>
        </w:rPr>
        <w:t>廳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="00AC65BF">
        <w:rPr>
          <w:rFonts w:ascii="Times New Roman" w:eastAsia="標楷體" w:hAnsi="Times New Roman" w:cs="Times New Roman" w:hint="eastAsia"/>
          <w:bCs/>
          <w:sz w:val="28"/>
          <w:szCs w:val="28"/>
        </w:rPr>
        <w:t>第</w:t>
      </w:r>
      <w:r w:rsidR="00DC2F45">
        <w:rPr>
          <w:rFonts w:ascii="Times New Roman" w:eastAsia="標楷體" w:hAnsi="Times New Roman" w:cs="Times New Roman" w:hint="eastAsia"/>
          <w:bCs/>
          <w:sz w:val="28"/>
          <w:szCs w:val="28"/>
        </w:rPr>
        <w:t>三演講</w:t>
      </w: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廳</w:t>
      </w:r>
    </w:p>
    <w:p w14:paraId="4DB097CA" w14:textId="2783FE1F" w:rsidR="00CF6F71" w:rsidRPr="00286BD7" w:rsidRDefault="00083F12" w:rsidP="00AB5C8D">
      <w:pPr>
        <w:pStyle w:val="a3"/>
        <w:spacing w:line="480" w:lineRule="exact"/>
        <w:ind w:leftChars="0" w:left="1232" w:hanging="523"/>
        <w:rPr>
          <w:rFonts w:ascii="Times New Roman" w:eastAsia="標楷體" w:hAnsi="Times New Roman" w:cs="Times New Roman"/>
          <w:bCs/>
          <w:sz w:val="28"/>
          <w:szCs w:val="28"/>
        </w:rPr>
      </w:pP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 xml:space="preserve">         </w:t>
      </w: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="00DC2F45" w:rsidRPr="00DC2F45">
        <w:rPr>
          <w:rFonts w:ascii="Times New Roman" w:eastAsia="標楷體" w:hAnsi="Times New Roman" w:cs="Times New Roman" w:hint="eastAsia"/>
          <w:bCs/>
          <w:sz w:val="28"/>
          <w:szCs w:val="28"/>
        </w:rPr>
        <w:t>臺北市內湖區成功路二段</w:t>
      </w:r>
      <w:r w:rsidR="00DC2F45" w:rsidRPr="00DC2F45">
        <w:rPr>
          <w:rFonts w:ascii="Times New Roman" w:eastAsia="標楷體" w:hAnsi="Times New Roman" w:cs="Times New Roman" w:hint="eastAsia"/>
          <w:bCs/>
          <w:sz w:val="28"/>
          <w:szCs w:val="28"/>
        </w:rPr>
        <w:t>325</w:t>
      </w:r>
      <w:r w:rsidR="00DC2F45" w:rsidRPr="00DC2F45">
        <w:rPr>
          <w:rFonts w:ascii="Times New Roman" w:eastAsia="標楷體" w:hAnsi="Times New Roman" w:cs="Times New Roman" w:hint="eastAsia"/>
          <w:bCs/>
          <w:sz w:val="28"/>
          <w:szCs w:val="28"/>
        </w:rPr>
        <w:t>號</w:t>
      </w: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）</w:t>
      </w:r>
    </w:p>
    <w:p w14:paraId="549A22E6" w14:textId="5EC53BD0" w:rsidR="00CF6F71" w:rsidRPr="006E5895" w:rsidRDefault="00CF6F71" w:rsidP="006E5895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6E5895">
        <w:rPr>
          <w:rFonts w:ascii="Times New Roman" w:eastAsia="標楷體" w:hAnsi="Times New Roman" w:cs="Times New Roman"/>
          <w:b/>
          <w:sz w:val="28"/>
          <w:szCs w:val="32"/>
        </w:rPr>
        <w:t>辦理單位：</w:t>
      </w:r>
    </w:p>
    <w:p w14:paraId="43B20388" w14:textId="77777777" w:rsidR="00DC2F45" w:rsidRPr="00DC2F45" w:rsidRDefault="00CF6F71" w:rsidP="00083F12">
      <w:pPr>
        <w:pStyle w:val="a3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主辦單位：</w:t>
      </w:r>
      <w:r w:rsidR="00DC2F45" w:rsidRPr="00286BD7">
        <w:rPr>
          <w:rFonts w:ascii="Times New Roman" w:eastAsia="標楷體" w:hAnsi="Times New Roman" w:cs="Times New Roman"/>
          <w:sz w:val="28"/>
          <w:szCs w:val="28"/>
          <w:lang w:eastAsia="zh-HK"/>
        </w:rPr>
        <w:t>社團法人</w:t>
      </w:r>
      <w:r w:rsidR="00DC2F45" w:rsidRPr="00286BD7">
        <w:rPr>
          <w:rFonts w:ascii="Times New Roman" w:eastAsia="標楷體" w:hAnsi="Times New Roman" w:cs="Times New Roman"/>
          <w:sz w:val="28"/>
          <w:szCs w:val="28"/>
        </w:rPr>
        <w:t>台</w:t>
      </w:r>
      <w:r w:rsidR="00DC2F45" w:rsidRPr="00286BD7">
        <w:rPr>
          <w:rFonts w:ascii="Times New Roman" w:eastAsia="標楷體" w:hAnsi="Times New Roman" w:cs="Times New Roman"/>
          <w:sz w:val="28"/>
          <w:szCs w:val="28"/>
          <w:lang w:eastAsia="zh-HK"/>
        </w:rPr>
        <w:t>灣成癮學會</w:t>
      </w:r>
    </w:p>
    <w:p w14:paraId="5E4FD1C7" w14:textId="7C054860" w:rsidR="00CF6F71" w:rsidRPr="00286BD7" w:rsidRDefault="00DC2F45" w:rsidP="00083F12">
      <w:pPr>
        <w:pStyle w:val="a3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指導單位：</w:t>
      </w:r>
      <w:r w:rsidR="00CF6F71" w:rsidRPr="00286BD7">
        <w:rPr>
          <w:rFonts w:ascii="Times New Roman" w:eastAsia="標楷體" w:hAnsi="Times New Roman" w:cs="Times New Roman"/>
          <w:bCs/>
          <w:sz w:val="28"/>
          <w:szCs w:val="28"/>
        </w:rPr>
        <w:t>衛生福利部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心理及口腔健康司</w:t>
      </w:r>
    </w:p>
    <w:p w14:paraId="31555498" w14:textId="5789EFD8" w:rsidR="006E5895" w:rsidRPr="00E534A4" w:rsidRDefault="007408DE" w:rsidP="00E534A4">
      <w:pPr>
        <w:pStyle w:val="a3"/>
        <w:numPr>
          <w:ilvl w:val="0"/>
          <w:numId w:val="4"/>
        </w:numPr>
        <w:spacing w:beforeLines="50" w:before="180" w:line="480" w:lineRule="exact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2"/>
        </w:rPr>
        <w:t>報名資格</w:t>
      </w:r>
      <w:r w:rsidR="00CF6F71" w:rsidRPr="006E5895">
        <w:rPr>
          <w:rFonts w:ascii="Times New Roman" w:eastAsia="標楷體" w:hAnsi="Times New Roman" w:cs="Times New Roman"/>
          <w:b/>
          <w:sz w:val="28"/>
          <w:szCs w:val="32"/>
        </w:rPr>
        <w:t>：</w:t>
      </w:r>
      <w:r w:rsidR="00AC65BF" w:rsidRPr="00E534A4">
        <w:rPr>
          <w:rFonts w:ascii="Times New Roman" w:eastAsia="標楷體" w:hAnsi="Times New Roman" w:cs="Times New Roman" w:hint="eastAsia"/>
          <w:bCs/>
          <w:sz w:val="28"/>
          <w:szCs w:val="28"/>
        </w:rPr>
        <w:t>從事或有意從事藥癮治療之</w:t>
      </w:r>
      <w:r w:rsidR="00AC65BF" w:rsidRPr="00DF00B9">
        <w:rPr>
          <w:rFonts w:ascii="Times New Roman" w:eastAsia="標楷體" w:hAnsi="Times New Roman" w:cs="Times New Roman" w:hint="eastAsia"/>
          <w:bCs/>
          <w:sz w:val="28"/>
          <w:szCs w:val="28"/>
        </w:rPr>
        <w:t>第一線臨床人員</w:t>
      </w:r>
      <w:r w:rsidR="00AC65BF" w:rsidRPr="00E534A4">
        <w:rPr>
          <w:rFonts w:ascii="Times New Roman" w:eastAsia="標楷體" w:hAnsi="Times New Roman" w:cs="Times New Roman" w:hint="eastAsia"/>
          <w:bCs/>
          <w:sz w:val="28"/>
          <w:szCs w:val="28"/>
        </w:rPr>
        <w:t>，包含醫師</w:t>
      </w:r>
      <w:r w:rsidR="00AC65BF" w:rsidRPr="00E534A4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AC65BF" w:rsidRPr="00E534A4">
        <w:rPr>
          <w:rFonts w:ascii="Times New Roman" w:eastAsia="標楷體" w:hAnsi="Times New Roman" w:cs="Times New Roman" w:hint="eastAsia"/>
          <w:bCs/>
          <w:sz w:val="28"/>
          <w:szCs w:val="28"/>
        </w:rPr>
        <w:t>尚無成癮專科醫師證照</w:t>
      </w:r>
      <w:r w:rsidR="00AC65BF" w:rsidRPr="00E534A4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AC65BF" w:rsidRPr="00E534A4">
        <w:rPr>
          <w:rFonts w:ascii="Times New Roman" w:eastAsia="標楷體" w:hAnsi="Times New Roman" w:cs="Times New Roman" w:hint="eastAsia"/>
          <w:bCs/>
          <w:sz w:val="28"/>
          <w:szCs w:val="28"/>
        </w:rPr>
        <w:t>、護理人員、臨床心理師、諮商心理師、社會工作師</w:t>
      </w:r>
      <w:r w:rsidR="00AC65BF" w:rsidRPr="00E534A4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AC65BF" w:rsidRPr="00E534A4">
        <w:rPr>
          <w:rFonts w:ascii="Times New Roman" w:eastAsia="標楷體" w:hAnsi="Times New Roman" w:cs="Times New Roman" w:hint="eastAsia"/>
          <w:bCs/>
          <w:sz w:val="28"/>
          <w:szCs w:val="28"/>
        </w:rPr>
        <w:t>員</w:t>
      </w:r>
      <w:r w:rsidR="00AC65BF" w:rsidRPr="00E534A4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E534A4">
        <w:rPr>
          <w:rFonts w:ascii="Times New Roman" w:eastAsia="標楷體" w:hAnsi="Times New Roman" w:cs="Times New Roman" w:hint="eastAsia"/>
          <w:bCs/>
          <w:sz w:val="28"/>
          <w:szCs w:val="28"/>
        </w:rPr>
        <w:t>、職能治療師等各</w:t>
      </w:r>
      <w:r w:rsidR="00C83FD9">
        <w:rPr>
          <w:rFonts w:ascii="Times New Roman" w:eastAsia="標楷體" w:hAnsi="Times New Roman" w:cs="Times New Roman" w:hint="eastAsia"/>
          <w:bCs/>
          <w:sz w:val="28"/>
          <w:szCs w:val="28"/>
        </w:rPr>
        <w:t>心理衛生專業職類</w:t>
      </w:r>
      <w:r w:rsidR="00E534A4">
        <w:rPr>
          <w:rFonts w:ascii="Times New Roman" w:eastAsia="標楷體" w:hAnsi="Times New Roman" w:cs="Times New Roman" w:hint="eastAsia"/>
          <w:bCs/>
          <w:sz w:val="28"/>
          <w:szCs w:val="28"/>
        </w:rPr>
        <w:t>人員</w:t>
      </w:r>
      <w:r w:rsidR="00AC65BF" w:rsidRPr="00E534A4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12D2B5DC" w14:textId="15AE1C89" w:rsidR="00554D19" w:rsidRPr="006E5895" w:rsidRDefault="008B3895" w:rsidP="006E5895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6E5895">
        <w:rPr>
          <w:rFonts w:ascii="Times New Roman" w:eastAsia="標楷體" w:hAnsi="Times New Roman" w:cs="Times New Roman"/>
          <w:b/>
          <w:sz w:val="28"/>
          <w:szCs w:val="32"/>
        </w:rPr>
        <w:t>報名資訊</w:t>
      </w:r>
      <w:r w:rsidR="00554D19" w:rsidRPr="006E5895">
        <w:rPr>
          <w:rFonts w:ascii="Times New Roman" w:eastAsia="標楷體" w:hAnsi="Times New Roman" w:cs="Times New Roman"/>
          <w:b/>
          <w:sz w:val="28"/>
          <w:szCs w:val="32"/>
        </w:rPr>
        <w:t>：</w:t>
      </w:r>
    </w:p>
    <w:p w14:paraId="09EBF695" w14:textId="63D39889" w:rsidR="00083F12" w:rsidRDefault="00083F12" w:rsidP="00083F12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286BD7">
        <w:rPr>
          <w:rFonts w:ascii="Times New Roman" w:eastAsia="標楷體" w:hAnsi="Times New Roman" w:cs="Times New Roman"/>
          <w:bCs/>
          <w:sz w:val="28"/>
          <w:szCs w:val="28"/>
        </w:rPr>
        <w:t>報名方式：</w:t>
      </w:r>
      <w:r w:rsidR="00AC65BF" w:rsidRPr="00AC65BF">
        <w:rPr>
          <w:rFonts w:ascii="Times New Roman" w:eastAsia="標楷體" w:hAnsi="Times New Roman" w:cs="Times New Roman"/>
          <w:bCs/>
          <w:sz w:val="28"/>
          <w:szCs w:val="28"/>
        </w:rPr>
        <w:t>採線上報名，網址</w:t>
      </w:r>
      <w:r w:rsidR="00AC65BF" w:rsidRPr="00286BD7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7" w:history="1">
        <w:r w:rsidR="00AC65BF" w:rsidRPr="008B3EC1">
          <w:rPr>
            <w:rStyle w:val="af2"/>
            <w:rFonts w:ascii="Times New Roman" w:eastAsia="標楷體" w:hAnsi="Times New Roman" w:cs="Times New Roman" w:hint="eastAsia"/>
            <w:bCs/>
            <w:sz w:val="28"/>
            <w:szCs w:val="28"/>
          </w:rPr>
          <w:t>https://forms.gle/TGqF48sapxiakFrK6</w:t>
        </w:r>
      </w:hyperlink>
      <w:r w:rsidR="00AC65BF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478FB0D6" w14:textId="7822E808" w:rsidR="00AC65BF" w:rsidRDefault="00AC65BF" w:rsidP="00AC65BF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報名人數：</w:t>
      </w:r>
      <w:r w:rsidRPr="00AC65BF">
        <w:rPr>
          <w:rFonts w:ascii="Times New Roman" w:eastAsia="標楷體" w:hAnsi="Times New Roman" w:cs="Times New Roman" w:hint="eastAsia"/>
          <w:bCs/>
          <w:sz w:val="28"/>
          <w:szCs w:val="28"/>
        </w:rPr>
        <w:t>每梯次</w:t>
      </w:r>
      <w:r w:rsidR="007408DE">
        <w:rPr>
          <w:rFonts w:ascii="Times New Roman" w:eastAsia="標楷體" w:hAnsi="Times New Roman" w:cs="Times New Roman" w:hint="eastAsia"/>
          <w:bCs/>
          <w:sz w:val="28"/>
          <w:szCs w:val="28"/>
        </w:rPr>
        <w:t>正取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40</w:t>
      </w:r>
      <w:r w:rsidRPr="00AC65BF">
        <w:rPr>
          <w:rFonts w:ascii="Times New Roman" w:eastAsia="標楷體" w:hAnsi="Times New Roman" w:cs="Times New Roman" w:hint="eastAsia"/>
          <w:bCs/>
          <w:sz w:val="28"/>
          <w:szCs w:val="28"/>
        </w:rPr>
        <w:t>人</w:t>
      </w:r>
      <w:r w:rsidR="007408DE">
        <w:rPr>
          <w:rFonts w:ascii="Times New Roman" w:eastAsia="標楷體" w:hAnsi="Times New Roman" w:cs="Times New Roman" w:hint="eastAsia"/>
          <w:bCs/>
          <w:sz w:val="28"/>
          <w:szCs w:val="28"/>
        </w:rPr>
        <w:t>，備取</w:t>
      </w:r>
      <w:r w:rsidR="007408DE">
        <w:rPr>
          <w:rFonts w:ascii="Times New Roman" w:eastAsia="標楷體" w:hAnsi="Times New Roman" w:cs="Times New Roman" w:hint="eastAsia"/>
          <w:bCs/>
          <w:sz w:val="28"/>
          <w:szCs w:val="28"/>
        </w:rPr>
        <w:t>10</w:t>
      </w:r>
      <w:r w:rsidR="007408DE">
        <w:rPr>
          <w:rFonts w:ascii="Times New Roman" w:eastAsia="標楷體" w:hAnsi="Times New Roman" w:cs="Times New Roman" w:hint="eastAsia"/>
          <w:bCs/>
          <w:sz w:val="28"/>
          <w:szCs w:val="28"/>
        </w:rPr>
        <w:t>名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2785EBE5" w14:textId="3ADE93C5" w:rsidR="00083F12" w:rsidRPr="00286BD7" w:rsidRDefault="00CC6732" w:rsidP="00083F12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FBAA46" wp14:editId="65B74085">
            <wp:simplePos x="0" y="0"/>
            <wp:positionH relativeFrom="column">
              <wp:posOffset>5080000</wp:posOffset>
            </wp:positionH>
            <wp:positionV relativeFrom="paragraph">
              <wp:posOffset>684530</wp:posOffset>
            </wp:positionV>
            <wp:extent cx="1002665" cy="997585"/>
            <wp:effectExtent l="0" t="0" r="698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A42" w:rsidRPr="00702A42">
        <w:rPr>
          <w:rFonts w:ascii="Times New Roman" w:eastAsia="標楷體" w:hAnsi="Times New Roman" w:cs="Times New Roman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A7183EE" wp14:editId="6C3180E4">
                <wp:simplePos x="0" y="0"/>
                <wp:positionH relativeFrom="column">
                  <wp:posOffset>4941570</wp:posOffset>
                </wp:positionH>
                <wp:positionV relativeFrom="paragraph">
                  <wp:posOffset>389890</wp:posOffset>
                </wp:positionV>
                <wp:extent cx="10953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AAD43" w14:textId="4D65CE35" w:rsidR="0072606F" w:rsidRPr="00702A42" w:rsidRDefault="0072606F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702A42">
                              <w:rPr>
                                <w:rFonts w:ascii="Times New Roman" w:eastAsia="標楷體" w:hAnsi="Times New Roman" w:cs="Times New Roman"/>
                              </w:rPr>
                              <w:t>報名</w:t>
                            </w:r>
                            <w:r w:rsidRPr="00702A42">
                              <w:rPr>
                                <w:rFonts w:ascii="Times New Roman" w:eastAsia="標楷體" w:hAnsi="Times New Roman" w:cs="Times New Roman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718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1pt;margin-top:30.7pt;width:86.2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" stroked="f">
                <v:textbox style="mso-fit-shape-to-text:t">
                  <w:txbxContent>
                    <w:p w14:paraId="233AAD43" w14:textId="4D65CE35" w:rsidR="0072606F" w:rsidRPr="00702A42" w:rsidRDefault="0072606F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702A42">
                        <w:rPr>
                          <w:rFonts w:ascii="Times New Roman" w:eastAsia="標楷體" w:hAnsi="Times New Roman" w:cs="Times New Roman"/>
                        </w:rPr>
                        <w:t>報名</w:t>
                      </w:r>
                      <w:r w:rsidRPr="00702A42">
                        <w:rPr>
                          <w:rFonts w:ascii="Times New Roman" w:eastAsia="標楷體" w:hAnsi="Times New Roman" w:cs="Times New Roman"/>
                        </w:rPr>
                        <w:t>QR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F12" w:rsidRPr="00286BD7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本</w:t>
      </w:r>
      <w:r w:rsidR="00AC65BF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培訓</w:t>
      </w:r>
      <w:r w:rsidR="00C724D0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無須費用，惟</w:t>
      </w:r>
      <w:r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名額有限，</w:t>
      </w:r>
      <w:r w:rsidR="00E534A4" w:rsidRPr="00E534A4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可全程參與者，將優先錄取</w:t>
      </w:r>
      <w:r w:rsidR="00083F12" w:rsidRPr="00286BD7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。</w:t>
      </w:r>
    </w:p>
    <w:p w14:paraId="356316A3" w14:textId="6BD0A171" w:rsidR="00CC6732" w:rsidRDefault="00CC6732" w:rsidP="00D023E3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2"/>
        </w:rPr>
        <w:lastRenderedPageBreak/>
        <w:t>講師介紹：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308"/>
        <w:gridCol w:w="4641"/>
        <w:gridCol w:w="3963"/>
      </w:tblGrid>
      <w:tr w:rsidR="005C65DF" w:rsidRPr="00160021" w14:paraId="3BAA8C88" w14:textId="77777777" w:rsidTr="00C472B3">
        <w:trPr>
          <w:trHeight w:val="850"/>
        </w:trPr>
        <w:tc>
          <w:tcPr>
            <w:tcW w:w="660" w:type="pct"/>
            <w:vAlign w:val="center"/>
          </w:tcPr>
          <w:p w14:paraId="13336C21" w14:textId="77777777" w:rsidR="005C65DF" w:rsidRPr="00160021" w:rsidRDefault="005C65DF" w:rsidP="0016002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/>
                <w:sz w:val="26"/>
                <w:szCs w:val="26"/>
              </w:rPr>
              <w:t>講師</w:t>
            </w:r>
          </w:p>
        </w:tc>
        <w:tc>
          <w:tcPr>
            <w:tcW w:w="2341" w:type="pct"/>
            <w:vAlign w:val="center"/>
          </w:tcPr>
          <w:p w14:paraId="36C7EAE8" w14:textId="77777777" w:rsidR="005C65DF" w:rsidRPr="00160021" w:rsidRDefault="005C65DF" w:rsidP="0016002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999" w:type="pct"/>
            <w:vAlign w:val="center"/>
          </w:tcPr>
          <w:p w14:paraId="2E8B939C" w14:textId="77777777" w:rsidR="005C65DF" w:rsidRPr="00160021" w:rsidRDefault="005C65DF" w:rsidP="0016002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</w:tr>
      <w:tr w:rsidR="005C65DF" w:rsidRPr="00160021" w14:paraId="77925053" w14:textId="77777777" w:rsidTr="00C472B3">
        <w:trPr>
          <w:trHeight w:val="850"/>
        </w:trPr>
        <w:tc>
          <w:tcPr>
            <w:tcW w:w="660" w:type="pct"/>
            <w:vAlign w:val="center"/>
          </w:tcPr>
          <w:p w14:paraId="18DE147A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/>
                <w:sz w:val="26"/>
                <w:szCs w:val="26"/>
              </w:rPr>
              <w:t>黃三原</w:t>
            </w:r>
          </w:p>
        </w:tc>
        <w:tc>
          <w:tcPr>
            <w:tcW w:w="2341" w:type="pct"/>
            <w:vAlign w:val="center"/>
          </w:tcPr>
          <w:p w14:paraId="1AC44259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國防醫學院三軍總醫院教授</w:t>
            </w:r>
          </w:p>
        </w:tc>
        <w:tc>
          <w:tcPr>
            <w:tcW w:w="1999" w:type="pct"/>
            <w:vAlign w:val="center"/>
          </w:tcPr>
          <w:p w14:paraId="76320262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一般精神醫學、成癮精神醫學</w:t>
            </w:r>
          </w:p>
        </w:tc>
      </w:tr>
      <w:tr w:rsidR="005C65DF" w:rsidRPr="00160021" w14:paraId="3C234283" w14:textId="77777777" w:rsidTr="00C472B3">
        <w:trPr>
          <w:trHeight w:val="850"/>
        </w:trPr>
        <w:tc>
          <w:tcPr>
            <w:tcW w:w="660" w:type="pct"/>
            <w:vAlign w:val="center"/>
          </w:tcPr>
          <w:p w14:paraId="4320818E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陳亮妤</w:t>
            </w:r>
          </w:p>
        </w:tc>
        <w:tc>
          <w:tcPr>
            <w:tcW w:w="2341" w:type="pct"/>
            <w:vAlign w:val="center"/>
          </w:tcPr>
          <w:p w14:paraId="5116F2BC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臺北市立聯合醫院昆明防治中心主任</w:t>
            </w:r>
          </w:p>
        </w:tc>
        <w:tc>
          <w:tcPr>
            <w:tcW w:w="1999" w:type="pct"/>
            <w:vAlign w:val="center"/>
          </w:tcPr>
          <w:p w14:paraId="786B0171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精神流行病學、藥物濫用、雙重診斷</w:t>
            </w:r>
          </w:p>
        </w:tc>
      </w:tr>
      <w:tr w:rsidR="005C65DF" w:rsidRPr="00160021" w14:paraId="5312A8FF" w14:textId="77777777" w:rsidTr="00C472B3">
        <w:trPr>
          <w:trHeight w:val="850"/>
        </w:trPr>
        <w:tc>
          <w:tcPr>
            <w:tcW w:w="660" w:type="pct"/>
            <w:vAlign w:val="center"/>
          </w:tcPr>
          <w:p w14:paraId="2FBB7C2C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李思賢</w:t>
            </w:r>
          </w:p>
        </w:tc>
        <w:tc>
          <w:tcPr>
            <w:tcW w:w="2341" w:type="pct"/>
            <w:vAlign w:val="center"/>
          </w:tcPr>
          <w:p w14:paraId="469782FE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國立臺灣師範大學健康促進與衛生教育學系教授</w:t>
            </w:r>
          </w:p>
        </w:tc>
        <w:tc>
          <w:tcPr>
            <w:tcW w:w="1999" w:type="pct"/>
            <w:vAlign w:val="center"/>
          </w:tcPr>
          <w:p w14:paraId="3D893067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心理學、成癮治療、愛滋防制</w:t>
            </w:r>
          </w:p>
        </w:tc>
      </w:tr>
      <w:tr w:rsidR="005C65DF" w:rsidRPr="00160021" w14:paraId="56108C95" w14:textId="77777777" w:rsidTr="00C472B3">
        <w:trPr>
          <w:trHeight w:val="850"/>
        </w:trPr>
        <w:tc>
          <w:tcPr>
            <w:tcW w:w="660" w:type="pct"/>
            <w:vAlign w:val="center"/>
          </w:tcPr>
          <w:p w14:paraId="0DEA26B7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曾雯琦</w:t>
            </w:r>
          </w:p>
        </w:tc>
        <w:tc>
          <w:tcPr>
            <w:tcW w:w="2341" w:type="pct"/>
            <w:vAlign w:val="center"/>
          </w:tcPr>
          <w:p w14:paraId="6ADBF96B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國防醫學院護理系教授</w:t>
            </w:r>
          </w:p>
        </w:tc>
        <w:tc>
          <w:tcPr>
            <w:tcW w:w="1999" w:type="pct"/>
            <w:vAlign w:val="center"/>
          </w:tcPr>
          <w:p w14:paraId="13FC6DE4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color w:val="333333"/>
                <w:spacing w:val="14"/>
                <w:sz w:val="26"/>
                <w:szCs w:val="26"/>
                <w:shd w:val="clear" w:color="auto" w:fill="FFFFFF"/>
              </w:rPr>
              <w:t>精神衛生護理學、團體動力、質性研究、品質管理</w:t>
            </w:r>
          </w:p>
        </w:tc>
      </w:tr>
      <w:tr w:rsidR="005C65DF" w:rsidRPr="00160021" w14:paraId="3EF5042C" w14:textId="77777777" w:rsidTr="00C472B3">
        <w:trPr>
          <w:trHeight w:val="850"/>
        </w:trPr>
        <w:tc>
          <w:tcPr>
            <w:tcW w:w="660" w:type="pct"/>
            <w:vAlign w:val="center"/>
          </w:tcPr>
          <w:p w14:paraId="53EE1847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郭欣昌</w:t>
            </w:r>
          </w:p>
        </w:tc>
        <w:tc>
          <w:tcPr>
            <w:tcW w:w="2341" w:type="pct"/>
            <w:vAlign w:val="center"/>
          </w:tcPr>
          <w:p w14:paraId="70264810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三軍總醫院精神科主治醫師</w:t>
            </w:r>
          </w:p>
        </w:tc>
        <w:tc>
          <w:tcPr>
            <w:tcW w:w="1999" w:type="pct"/>
            <w:vAlign w:val="center"/>
          </w:tcPr>
          <w:p w14:paraId="07A779B7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一般精神醫學、成癮精神醫學</w:t>
            </w:r>
          </w:p>
        </w:tc>
      </w:tr>
      <w:tr w:rsidR="005C65DF" w:rsidRPr="00160021" w14:paraId="663C8B0F" w14:textId="77777777" w:rsidTr="00C472B3">
        <w:trPr>
          <w:trHeight w:val="850"/>
        </w:trPr>
        <w:tc>
          <w:tcPr>
            <w:tcW w:w="660" w:type="pct"/>
            <w:vAlign w:val="center"/>
          </w:tcPr>
          <w:p w14:paraId="58ADE9A5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cs="Arial" w:hint="eastAsia"/>
                <w:color w:val="222222"/>
                <w:sz w:val="26"/>
                <w:szCs w:val="26"/>
              </w:rPr>
              <w:t>吳坤鴻</w:t>
            </w:r>
          </w:p>
        </w:tc>
        <w:tc>
          <w:tcPr>
            <w:tcW w:w="2341" w:type="pct"/>
            <w:vAlign w:val="center"/>
          </w:tcPr>
          <w:p w14:paraId="22E93ABB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衛生福利部桃園療養院成癮治療科主任</w:t>
            </w:r>
          </w:p>
        </w:tc>
        <w:tc>
          <w:tcPr>
            <w:tcW w:w="1999" w:type="pct"/>
            <w:vAlign w:val="center"/>
          </w:tcPr>
          <w:p w14:paraId="687EDEF7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一般精神醫學、成癮精神醫學</w:t>
            </w:r>
          </w:p>
        </w:tc>
      </w:tr>
      <w:tr w:rsidR="005C65DF" w:rsidRPr="00160021" w14:paraId="72BF97CA" w14:textId="77777777" w:rsidTr="00C472B3">
        <w:trPr>
          <w:trHeight w:val="850"/>
        </w:trPr>
        <w:tc>
          <w:tcPr>
            <w:tcW w:w="660" w:type="pct"/>
            <w:vAlign w:val="center"/>
          </w:tcPr>
          <w:p w14:paraId="3BAFBCC7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林達</w:t>
            </w:r>
          </w:p>
        </w:tc>
        <w:tc>
          <w:tcPr>
            <w:tcW w:w="2341" w:type="pct"/>
            <w:vAlign w:val="center"/>
          </w:tcPr>
          <w:p w14:paraId="5FEA0192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臺灣臺北地方檢察署檢察官</w:t>
            </w:r>
          </w:p>
        </w:tc>
        <w:tc>
          <w:tcPr>
            <w:tcW w:w="1999" w:type="pct"/>
            <w:vAlign w:val="center"/>
          </w:tcPr>
          <w:p w14:paraId="2F4B31BB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bCs/>
                <w:sz w:val="26"/>
                <w:szCs w:val="26"/>
              </w:rPr>
              <w:t>刑事訴訟法、毒品危害防制條例</w:t>
            </w:r>
          </w:p>
        </w:tc>
      </w:tr>
      <w:tr w:rsidR="005C65DF" w:rsidRPr="00160021" w14:paraId="15B54AD0" w14:textId="77777777" w:rsidTr="00C472B3">
        <w:trPr>
          <w:trHeight w:val="850"/>
        </w:trPr>
        <w:tc>
          <w:tcPr>
            <w:tcW w:w="660" w:type="pct"/>
            <w:vAlign w:val="center"/>
          </w:tcPr>
          <w:p w14:paraId="3B2F1DD0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cs="Arial" w:hint="eastAsia"/>
                <w:color w:val="222222"/>
                <w:sz w:val="26"/>
                <w:szCs w:val="26"/>
              </w:rPr>
              <w:t>李昭慧</w:t>
            </w:r>
          </w:p>
        </w:tc>
        <w:tc>
          <w:tcPr>
            <w:tcW w:w="2341" w:type="pct"/>
            <w:vAlign w:val="center"/>
          </w:tcPr>
          <w:p w14:paraId="1997911A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昱捷精神科診所臨床心理師</w:t>
            </w:r>
          </w:p>
        </w:tc>
        <w:tc>
          <w:tcPr>
            <w:tcW w:w="1999" w:type="pct"/>
            <w:vAlign w:val="center"/>
          </w:tcPr>
          <w:p w14:paraId="66A6526F" w14:textId="52536B3F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/>
                <w:sz w:val="26"/>
                <w:szCs w:val="26"/>
              </w:rPr>
              <w:t>成癮治療與</w:t>
            </w: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教學、成癮</w:t>
            </w:r>
            <w:r w:rsidRPr="00160021">
              <w:rPr>
                <w:rFonts w:ascii="標楷體" w:eastAsia="標楷體" w:hAnsi="標楷體"/>
                <w:sz w:val="26"/>
                <w:szCs w:val="26"/>
              </w:rPr>
              <w:t>者家屬諮商</w:t>
            </w:r>
            <w:r w:rsidR="0003375F" w:rsidRPr="0016002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60021">
              <w:rPr>
                <w:rFonts w:ascii="標楷體" w:eastAsia="標楷體" w:hAnsi="標楷體"/>
                <w:sz w:val="26"/>
                <w:szCs w:val="26"/>
              </w:rPr>
              <w:t>成人</w:t>
            </w: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與青少年</w:t>
            </w:r>
            <w:r w:rsidRPr="00160021">
              <w:rPr>
                <w:rFonts w:ascii="標楷體" w:eastAsia="標楷體" w:hAnsi="標楷體"/>
                <w:sz w:val="26"/>
                <w:szCs w:val="26"/>
              </w:rPr>
              <w:t>心理評估與治療</w:t>
            </w:r>
            <w:r w:rsidR="0003375F" w:rsidRPr="0016002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心理治療督導</w:t>
            </w:r>
            <w:r w:rsidR="0003375F" w:rsidRPr="0016002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婚姻與家庭諮商</w:t>
            </w:r>
            <w:r w:rsidR="0003375F" w:rsidRPr="0016002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60021">
              <w:rPr>
                <w:rFonts w:ascii="標楷體" w:eastAsia="標楷體" w:hAnsi="標楷體"/>
                <w:sz w:val="26"/>
                <w:szCs w:val="26"/>
              </w:rPr>
              <w:t>壓力調適與自我成長探索</w:t>
            </w:r>
          </w:p>
        </w:tc>
      </w:tr>
      <w:tr w:rsidR="005C65DF" w:rsidRPr="00160021" w14:paraId="2DC1A5DE" w14:textId="77777777" w:rsidTr="00C472B3">
        <w:trPr>
          <w:trHeight w:val="850"/>
        </w:trPr>
        <w:tc>
          <w:tcPr>
            <w:tcW w:w="660" w:type="pct"/>
            <w:vAlign w:val="center"/>
          </w:tcPr>
          <w:p w14:paraId="6703C2E9" w14:textId="36E4BE6C" w:rsidR="005C65DF" w:rsidRPr="00160021" w:rsidRDefault="00160021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劉玟宜</w:t>
            </w:r>
          </w:p>
        </w:tc>
        <w:tc>
          <w:tcPr>
            <w:tcW w:w="2341" w:type="pct"/>
            <w:vAlign w:val="center"/>
          </w:tcPr>
          <w:p w14:paraId="16594B13" w14:textId="11A48422" w:rsidR="005C65DF" w:rsidRPr="00160021" w:rsidRDefault="00160021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cs="Arial" w:hint="eastAsia"/>
                <w:sz w:val="26"/>
                <w:szCs w:val="26"/>
              </w:rPr>
              <w:t>國立臺北護理健康大學教授兼護</w:t>
            </w:r>
            <w:r w:rsidRPr="00160021">
              <w:rPr>
                <w:rFonts w:ascii="標楷體" w:eastAsia="標楷體" w:hAnsi="標楷體" w:cs="Arial"/>
                <w:sz w:val="26"/>
                <w:szCs w:val="26"/>
              </w:rPr>
              <w:t>理學院院長</w:t>
            </w:r>
          </w:p>
        </w:tc>
        <w:tc>
          <w:tcPr>
            <w:tcW w:w="1999" w:type="pct"/>
            <w:vAlign w:val="center"/>
          </w:tcPr>
          <w:p w14:paraId="7AA1D6FD" w14:textId="09EBE5C6" w:rsidR="005C65DF" w:rsidRPr="00160021" w:rsidRDefault="00160021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cs="標楷體" w:hint="eastAsia"/>
                <w:sz w:val="26"/>
                <w:szCs w:val="26"/>
              </w:rPr>
              <w:t>社區精神衛生護理、個案管理理論及實務、精神病人賦能與復元、信守服藥、實證健康照護</w:t>
            </w: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60021">
              <w:rPr>
                <w:rFonts w:ascii="標楷體" w:eastAsia="標楷體" w:hAnsi="標楷體" w:cs="標楷體" w:hint="eastAsia"/>
                <w:sz w:val="26"/>
                <w:szCs w:val="26"/>
              </w:rPr>
              <w:t>介入性研究、護理教育、壓力與情緒管理、關懷與溝通</w:t>
            </w:r>
          </w:p>
        </w:tc>
      </w:tr>
      <w:tr w:rsidR="005C65DF" w:rsidRPr="00160021" w14:paraId="6CA54C81" w14:textId="77777777" w:rsidTr="00C472B3">
        <w:trPr>
          <w:trHeight w:val="850"/>
        </w:trPr>
        <w:tc>
          <w:tcPr>
            <w:tcW w:w="660" w:type="pct"/>
            <w:vAlign w:val="center"/>
          </w:tcPr>
          <w:p w14:paraId="7904F629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cs="Arial" w:hint="eastAsia"/>
                <w:color w:val="222222"/>
                <w:sz w:val="26"/>
                <w:szCs w:val="26"/>
              </w:rPr>
              <w:t>陳慧雯</w:t>
            </w:r>
          </w:p>
        </w:tc>
        <w:tc>
          <w:tcPr>
            <w:tcW w:w="2341" w:type="pct"/>
            <w:vAlign w:val="center"/>
          </w:tcPr>
          <w:p w14:paraId="4E646BCB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/>
                <w:bCs/>
                <w:sz w:val="26"/>
                <w:szCs w:val="26"/>
              </w:rPr>
              <w:t>臺北榮民總醫院精神醫學部社會工作師</w:t>
            </w:r>
          </w:p>
        </w:tc>
        <w:tc>
          <w:tcPr>
            <w:tcW w:w="1999" w:type="pct"/>
            <w:vAlign w:val="center"/>
          </w:tcPr>
          <w:p w14:paraId="7D882FF9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cs="標楷體" w:hint="eastAsia"/>
                <w:sz w:val="26"/>
                <w:szCs w:val="26"/>
              </w:rPr>
              <w:t>精神醫療心理衛生社會工作之相關個別、家族、團體、社區等綜融工作方法與技巧</w:t>
            </w:r>
          </w:p>
        </w:tc>
      </w:tr>
      <w:tr w:rsidR="005C65DF" w:rsidRPr="00160021" w14:paraId="3AA69150" w14:textId="77777777" w:rsidTr="00C472B3">
        <w:trPr>
          <w:trHeight w:val="850"/>
        </w:trPr>
        <w:tc>
          <w:tcPr>
            <w:tcW w:w="660" w:type="pct"/>
            <w:vAlign w:val="center"/>
          </w:tcPr>
          <w:p w14:paraId="1C74E42E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呂淑貞</w:t>
            </w:r>
          </w:p>
        </w:tc>
        <w:tc>
          <w:tcPr>
            <w:tcW w:w="2341" w:type="pct"/>
            <w:vAlign w:val="center"/>
          </w:tcPr>
          <w:p w14:paraId="4B62812B" w14:textId="0D40B9BB" w:rsidR="005C65DF" w:rsidRPr="00160021" w:rsidRDefault="00C472B3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cs="標楷體"/>
                <w:sz w:val="26"/>
                <w:szCs w:val="26"/>
              </w:rPr>
              <w:t>社團法人中華心理衛生協會</w:t>
            </w:r>
            <w:r w:rsidR="005C65DF" w:rsidRPr="00160021">
              <w:rPr>
                <w:rFonts w:ascii="標楷體" w:eastAsia="標楷體" w:hAnsi="標楷體" w:cs="標楷體" w:hint="eastAsia"/>
                <w:sz w:val="26"/>
                <w:szCs w:val="26"/>
              </w:rPr>
              <w:t>理事</w:t>
            </w: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14:paraId="1D021AE7" w14:textId="77777777" w:rsidR="005C65DF" w:rsidRPr="00160021" w:rsidRDefault="005C65DF" w:rsidP="00160021">
            <w:pPr>
              <w:pStyle w:val="Default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hint="eastAsia"/>
                <w:sz w:val="26"/>
                <w:szCs w:val="26"/>
              </w:rPr>
              <w:t>台灣減害學會理事長</w:t>
            </w:r>
          </w:p>
        </w:tc>
        <w:tc>
          <w:tcPr>
            <w:tcW w:w="1999" w:type="pct"/>
            <w:vAlign w:val="center"/>
          </w:tcPr>
          <w:p w14:paraId="74CEBFF2" w14:textId="63EBF2F8" w:rsidR="005C65DF" w:rsidRPr="00160021" w:rsidRDefault="00C472B3" w:rsidP="00160021">
            <w:pPr>
              <w:pStyle w:val="Default"/>
              <w:spacing w:line="44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60021">
              <w:rPr>
                <w:rFonts w:ascii="標楷體" w:eastAsia="標楷體" w:hAnsi="標楷體" w:cs="標楷體"/>
                <w:sz w:val="26"/>
                <w:szCs w:val="26"/>
              </w:rPr>
              <w:t>職能治療、職業重建、長期照顧領域、精神病人、心理衛生</w:t>
            </w:r>
          </w:p>
        </w:tc>
      </w:tr>
    </w:tbl>
    <w:p w14:paraId="3DCE5567" w14:textId="77777777" w:rsidR="004D09B4" w:rsidRPr="005C65DF" w:rsidRDefault="004D09B4" w:rsidP="004D09B4">
      <w:pPr>
        <w:pStyle w:val="a3"/>
        <w:spacing w:beforeLines="50" w:before="180"/>
        <w:ind w:leftChars="0" w:left="720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2A411ADC" w14:textId="17B1247B" w:rsidR="00CF6F71" w:rsidRDefault="00CC6732" w:rsidP="00D023E3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2"/>
        </w:rPr>
        <w:t>課程表</w:t>
      </w:r>
      <w:r w:rsidR="00FD7746" w:rsidRPr="006E5895">
        <w:rPr>
          <w:rFonts w:ascii="Times New Roman" w:eastAsia="標楷體" w:hAnsi="Times New Roman" w:cs="Times New Roman"/>
          <w:b/>
          <w:sz w:val="28"/>
          <w:szCs w:val="32"/>
        </w:rPr>
        <w:t>：</w:t>
      </w:r>
    </w:p>
    <w:p w14:paraId="3DCEDE9A" w14:textId="53D7F55C" w:rsidR="005C65DF" w:rsidRPr="005C65DF" w:rsidRDefault="005C65DF" w:rsidP="005C65DF">
      <w:pPr>
        <w:pStyle w:val="Default"/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 w:rsidRPr="005C65D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5C65DF">
        <w:rPr>
          <w:rFonts w:ascii="標楷體" w:eastAsia="標楷體" w:hAnsi="標楷體"/>
          <w:sz w:val="28"/>
          <w:szCs w:val="28"/>
        </w:rPr>
        <w:t>3/26</w:t>
      </w:r>
      <w:r>
        <w:rPr>
          <w:rFonts w:ascii="標楷體" w:eastAsia="標楷體" w:hAnsi="標楷體" w:hint="eastAsia"/>
          <w:sz w:val="28"/>
          <w:szCs w:val="28"/>
        </w:rPr>
        <w:t>(五)</w:t>
      </w:r>
      <w:r w:rsidRPr="005C65DF">
        <w:rPr>
          <w:rFonts w:ascii="標楷體" w:eastAsia="標楷體" w:hAnsi="標楷體"/>
          <w:sz w:val="28"/>
          <w:szCs w:val="28"/>
        </w:rPr>
        <w:t xml:space="preserve"> </w:t>
      </w:r>
      <w:r w:rsidRPr="005C65DF">
        <w:rPr>
          <w:rFonts w:ascii="標楷體" w:eastAsia="標楷體" w:hAnsi="標楷體"/>
          <w:b/>
          <w:color w:val="FF0000"/>
          <w:sz w:val="28"/>
          <w:szCs w:val="28"/>
        </w:rPr>
        <w:t>三軍總醫院第三演講廳(B1)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6"/>
        <w:gridCol w:w="1978"/>
      </w:tblGrid>
      <w:tr w:rsidR="005C65DF" w:rsidRPr="005C65DF" w14:paraId="3B897525" w14:textId="77777777" w:rsidTr="00857738">
        <w:trPr>
          <w:trHeight w:val="624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443E9F19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8"/>
              </w:rPr>
              <w:t>時間</w:t>
            </w:r>
          </w:p>
        </w:tc>
        <w:tc>
          <w:tcPr>
            <w:tcW w:w="3075" w:type="pct"/>
            <w:shd w:val="clear" w:color="auto" w:fill="auto"/>
            <w:vAlign w:val="center"/>
          </w:tcPr>
          <w:p w14:paraId="316A642A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991702E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8"/>
              </w:rPr>
              <w:t>講師</w:t>
            </w:r>
          </w:p>
        </w:tc>
      </w:tr>
      <w:tr w:rsidR="005C65DF" w:rsidRPr="005C65DF" w14:paraId="3AAD1E33" w14:textId="77777777" w:rsidTr="005C65DF">
        <w:trPr>
          <w:trHeight w:val="624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235FDD84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0</w:t>
            </w: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8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:00-08:30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2FC1D8F6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報到</w:t>
            </w:r>
          </w:p>
        </w:tc>
      </w:tr>
      <w:tr w:rsidR="005C65DF" w:rsidRPr="005C65DF" w14:paraId="4E373334" w14:textId="77777777" w:rsidTr="00857738">
        <w:trPr>
          <w:trHeight w:val="624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1E6C5349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8:30-10:30</w:t>
            </w:r>
          </w:p>
        </w:tc>
        <w:tc>
          <w:tcPr>
            <w:tcW w:w="3075" w:type="pct"/>
            <w:shd w:val="clear" w:color="auto" w:fill="auto"/>
            <w:vAlign w:val="center"/>
          </w:tcPr>
          <w:p w14:paraId="3CC3D94F" w14:textId="27BD6F66" w:rsidR="005C65DF" w:rsidRPr="005C65DF" w:rsidRDefault="00EF1B14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EF1B1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物質使用疾患導論（</w:t>
            </w:r>
            <w:r w:rsidRPr="00EF1B1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物質成癮定義</w:t>
            </w:r>
            <w:r w:rsidRPr="00EF1B1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、</w:t>
            </w:r>
            <w:r w:rsidRPr="00EF1B1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診斷</w:t>
            </w:r>
            <w:r w:rsidRPr="00EF1B1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、</w:t>
            </w:r>
            <w:r w:rsidRPr="00EF1B1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病因(含生理-心理-社會Bi</w:t>
            </w:r>
            <w:r w:rsidRPr="00EF1B1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o-psycho-social</w:t>
            </w:r>
            <w:r w:rsidRPr="00EF1B1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)理論</w:t>
            </w:r>
            <w:r w:rsidRPr="00EF1B1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）</w:t>
            </w:r>
            <w:r w:rsidRPr="00EF1B1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-</w:t>
            </w:r>
            <w:r w:rsidRPr="00EF1B1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-</w:t>
            </w:r>
            <w:r w:rsidRPr="00EF1B1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I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074719C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黃三原</w:t>
            </w: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教授</w:t>
            </w:r>
          </w:p>
        </w:tc>
      </w:tr>
      <w:tr w:rsidR="005C65DF" w:rsidRPr="005C65DF" w14:paraId="24501236" w14:textId="77777777" w:rsidTr="005C65DF">
        <w:trPr>
          <w:trHeight w:val="624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36B4414F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10:30-</w:t>
            </w: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0:40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3C3A515C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/>
                <w:sz w:val="28"/>
                <w:szCs w:val="28"/>
              </w:rPr>
              <w:t>休息</w:t>
            </w:r>
          </w:p>
        </w:tc>
      </w:tr>
      <w:tr w:rsidR="005C65DF" w:rsidRPr="005C65DF" w14:paraId="1A7269FE" w14:textId="77777777" w:rsidTr="00857738">
        <w:trPr>
          <w:trHeight w:val="624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2ED768A7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0:40-12:30</w:t>
            </w:r>
          </w:p>
        </w:tc>
        <w:tc>
          <w:tcPr>
            <w:tcW w:w="3075" w:type="pct"/>
            <w:shd w:val="clear" w:color="auto" w:fill="auto"/>
            <w:vAlign w:val="center"/>
          </w:tcPr>
          <w:p w14:paraId="18D689A4" w14:textId="0AD74CB6" w:rsidR="005C65DF" w:rsidRPr="005C65DF" w:rsidRDefault="00EF1B14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EF1B1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物質使用疾患導論（</w:t>
            </w:r>
            <w:r w:rsidRPr="00EF1B1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物質</w:t>
            </w:r>
            <w:r w:rsidRPr="00EF1B1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藥理</w:t>
            </w:r>
            <w:r w:rsidRPr="00EF1B1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特質</w:t>
            </w:r>
            <w:r w:rsidRPr="00EF1B1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及</w:t>
            </w:r>
            <w:r w:rsidRPr="00EF1B1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藥癮</w:t>
            </w:r>
            <w:r w:rsidRPr="00EF1B1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流病）</w:t>
            </w:r>
            <w:r w:rsidRPr="00EF1B1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-</w:t>
            </w:r>
            <w:r w:rsidRPr="00EF1B1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-</w:t>
            </w:r>
            <w:r w:rsidRPr="00EF1B1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I</w:t>
            </w:r>
            <w:r w:rsidRPr="00EF1B1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I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96B0A2D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陳亮妤主任</w:t>
            </w:r>
          </w:p>
        </w:tc>
      </w:tr>
      <w:tr w:rsidR="005C65DF" w:rsidRPr="005C65DF" w14:paraId="73E429CA" w14:textId="77777777" w:rsidTr="005C65DF">
        <w:trPr>
          <w:trHeight w:val="624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325902AD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12:30-</w:t>
            </w: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3:00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1BC872AD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午餐</w:t>
            </w:r>
          </w:p>
        </w:tc>
      </w:tr>
      <w:tr w:rsidR="005C65DF" w:rsidRPr="005C65DF" w14:paraId="75F64C5E" w14:textId="77777777" w:rsidTr="00857738">
        <w:trPr>
          <w:trHeight w:val="624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13242D83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3:00-15:00</w:t>
            </w:r>
          </w:p>
        </w:tc>
        <w:tc>
          <w:tcPr>
            <w:tcW w:w="3075" w:type="pct"/>
            <w:shd w:val="clear" w:color="auto" w:fill="auto"/>
            <w:vAlign w:val="center"/>
          </w:tcPr>
          <w:p w14:paraId="6DF2A945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物質使用疾患之倫理議題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1549C21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李思賢教授</w:t>
            </w:r>
          </w:p>
        </w:tc>
      </w:tr>
      <w:tr w:rsidR="005C65DF" w:rsidRPr="005C65DF" w14:paraId="6C773CE0" w14:textId="77777777" w:rsidTr="005C65DF">
        <w:trPr>
          <w:trHeight w:val="624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04DC9CB3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15:00-</w:t>
            </w: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5:10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1E743DE5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/>
                <w:sz w:val="28"/>
                <w:szCs w:val="28"/>
              </w:rPr>
              <w:t>休息</w:t>
            </w:r>
          </w:p>
        </w:tc>
      </w:tr>
      <w:tr w:rsidR="005C65DF" w:rsidRPr="005C65DF" w14:paraId="63B19619" w14:textId="77777777" w:rsidTr="00857738">
        <w:trPr>
          <w:trHeight w:val="624"/>
          <w:jc w:val="center"/>
        </w:trPr>
        <w:tc>
          <w:tcPr>
            <w:tcW w:w="927" w:type="pct"/>
            <w:shd w:val="clear" w:color="auto" w:fill="auto"/>
            <w:vAlign w:val="center"/>
          </w:tcPr>
          <w:p w14:paraId="3567508A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5:10-17:10</w:t>
            </w:r>
          </w:p>
        </w:tc>
        <w:tc>
          <w:tcPr>
            <w:tcW w:w="3075" w:type="pct"/>
            <w:shd w:val="clear" w:color="auto" w:fill="auto"/>
            <w:vAlign w:val="center"/>
          </w:tcPr>
          <w:p w14:paraId="57899F04" w14:textId="5FF1E1EE" w:rsidR="005C65DF" w:rsidRPr="005C65DF" w:rsidRDefault="00857738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相關藥癮資源運用與轉銜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5A630F9" w14:textId="0E996D95" w:rsidR="005C65DF" w:rsidRPr="005C65DF" w:rsidRDefault="00857738" w:rsidP="005C65DF">
            <w:pPr>
              <w:adjustRightInd w:val="0"/>
              <w:snapToGrid w:val="0"/>
              <w:rPr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陳慧雯社工師</w:t>
            </w:r>
          </w:p>
        </w:tc>
      </w:tr>
    </w:tbl>
    <w:p w14:paraId="4D344215" w14:textId="77777777" w:rsidR="005C65DF" w:rsidRDefault="005C65DF" w:rsidP="005C65DF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</w:p>
    <w:p w14:paraId="6476C550" w14:textId="77777777" w:rsidR="005C65DF" w:rsidRDefault="005C65DF" w:rsidP="005C65DF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</w:p>
    <w:p w14:paraId="2ED82E86" w14:textId="7AC0937D" w:rsidR="005C65DF" w:rsidRPr="005C65DF" w:rsidRDefault="005C65DF" w:rsidP="005C65DF">
      <w:pPr>
        <w:pStyle w:val="Default"/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 w:rsidRPr="005C65DF">
        <w:rPr>
          <w:rFonts w:ascii="標楷體" w:eastAsia="標楷體" w:hAnsi="標楷體"/>
          <w:sz w:val="28"/>
          <w:szCs w:val="28"/>
        </w:rPr>
        <w:t>110/3/27</w:t>
      </w:r>
      <w:r>
        <w:rPr>
          <w:rFonts w:ascii="標楷體" w:eastAsia="標楷體" w:hAnsi="標楷體" w:hint="eastAsia"/>
          <w:sz w:val="28"/>
          <w:szCs w:val="28"/>
        </w:rPr>
        <w:t xml:space="preserve">(六) </w:t>
      </w:r>
      <w:r w:rsidRPr="005C65DF">
        <w:rPr>
          <w:rFonts w:ascii="標楷體" w:eastAsia="標楷體" w:hAnsi="標楷體"/>
          <w:b/>
          <w:color w:val="FF0000"/>
          <w:sz w:val="28"/>
          <w:szCs w:val="28"/>
        </w:rPr>
        <w:t>三軍總醫院第二演講廳</w:t>
      </w:r>
      <w:r w:rsidRPr="005C65DF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Pr="005C65DF">
        <w:rPr>
          <w:rFonts w:ascii="標楷體" w:eastAsia="標楷體" w:hAnsi="標楷體"/>
          <w:b/>
          <w:color w:val="FF0000"/>
          <w:sz w:val="28"/>
          <w:szCs w:val="28"/>
        </w:rPr>
        <w:t>B1)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324"/>
        <w:gridCol w:w="1750"/>
      </w:tblGrid>
      <w:tr w:rsidR="005C65DF" w:rsidRPr="005C65DF" w14:paraId="6B60FA9A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367DA4AB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8"/>
              </w:rPr>
              <w:t>時間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0D2313BC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15B8BE15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8"/>
              </w:rPr>
              <w:t>講師</w:t>
            </w:r>
          </w:p>
        </w:tc>
      </w:tr>
      <w:tr w:rsidR="005C65DF" w:rsidRPr="005C65DF" w14:paraId="7F09896A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027AD106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0</w:t>
            </w: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8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:00-08:30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3CB17606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報到</w:t>
            </w:r>
          </w:p>
        </w:tc>
      </w:tr>
      <w:tr w:rsidR="005C65DF" w:rsidRPr="005C65DF" w14:paraId="232BFB57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2BE9920F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08:30-10:30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3A950851" w14:textId="0EB8A7D5" w:rsidR="005C65DF" w:rsidRPr="005C65DF" w:rsidRDefault="00EF1B14" w:rsidP="005C65DF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F35E1">
              <w:rPr>
                <w:rFonts w:ascii="標楷體" w:eastAsia="標楷體" w:hAnsi="標楷體"/>
                <w:szCs w:val="24"/>
              </w:rPr>
              <w:t>概述物質使用疾患的常見共病與相關治療，包括連續性的照護須知</w:t>
            </w:r>
            <w:r>
              <w:rPr>
                <w:rFonts w:ascii="標楷體" w:eastAsia="標楷體" w:hAnsi="標楷體" w:hint="eastAsia"/>
                <w:szCs w:val="24"/>
              </w:rPr>
              <w:t>(藥癮共病或併發內、外科疾病</w:t>
            </w:r>
            <w:r w:rsidRPr="00EF35E1">
              <w:rPr>
                <w:rFonts w:ascii="標楷體" w:eastAsia="標楷體" w:hAnsi="標楷體"/>
                <w:szCs w:val="24"/>
              </w:rPr>
              <w:t>與治療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EF35E1">
              <w:rPr>
                <w:rFonts w:ascii="標楷體" w:eastAsia="標楷體" w:hAnsi="標楷體" w:hint="eastAsia"/>
                <w:szCs w:val="24"/>
              </w:rPr>
              <w:t xml:space="preserve"> -I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26CCE1E" w14:textId="1A3A49F3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郭欣昌醫師</w:t>
            </w:r>
          </w:p>
        </w:tc>
      </w:tr>
      <w:tr w:rsidR="005C65DF" w:rsidRPr="005C65DF" w14:paraId="19485A7E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6955F30D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10:30-</w:t>
            </w: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0:40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215A1E47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休息</w:t>
            </w:r>
          </w:p>
        </w:tc>
      </w:tr>
      <w:tr w:rsidR="005C65DF" w:rsidRPr="005C65DF" w14:paraId="311D30F0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07C45F4E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0:40-12:30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1388EA69" w14:textId="5B6EF164" w:rsidR="005C65DF" w:rsidRPr="005C65DF" w:rsidRDefault="00EF1B14" w:rsidP="005C65DF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F35E1">
              <w:rPr>
                <w:rFonts w:ascii="標楷體" w:eastAsia="標楷體" w:hAnsi="標楷體"/>
                <w:szCs w:val="24"/>
              </w:rPr>
              <w:t>概述物質使用疾患的常見共病與相關治療，包括連續性的照護須知</w:t>
            </w:r>
            <w:r>
              <w:rPr>
                <w:rFonts w:ascii="標楷體" w:eastAsia="標楷體" w:hAnsi="標楷體" w:hint="eastAsia"/>
                <w:szCs w:val="24"/>
              </w:rPr>
              <w:t>(藥癮共病或併發精神疾病</w:t>
            </w:r>
            <w:r w:rsidRPr="00EF35E1">
              <w:rPr>
                <w:rFonts w:ascii="標楷體" w:eastAsia="標楷體" w:hAnsi="標楷體"/>
                <w:szCs w:val="24"/>
              </w:rPr>
              <w:t>與治療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EF35E1">
              <w:rPr>
                <w:rFonts w:ascii="標楷體" w:eastAsia="標楷體" w:hAnsi="標楷體" w:hint="eastAsia"/>
                <w:szCs w:val="24"/>
              </w:rPr>
              <w:t xml:space="preserve"> -</w:t>
            </w:r>
            <w:r w:rsidRPr="00EF35E1">
              <w:rPr>
                <w:rFonts w:ascii="標楷體" w:eastAsia="標楷體" w:hAnsi="標楷體"/>
                <w:szCs w:val="24"/>
              </w:rPr>
              <w:t>-</w:t>
            </w:r>
            <w:r w:rsidRPr="00EF35E1">
              <w:rPr>
                <w:rFonts w:ascii="標楷體" w:eastAsia="標楷體" w:hAnsi="標楷體" w:hint="eastAsia"/>
                <w:szCs w:val="24"/>
              </w:rPr>
              <w:t>I</w:t>
            </w:r>
            <w:r w:rsidRPr="00EF35E1">
              <w:rPr>
                <w:rFonts w:ascii="標楷體" w:eastAsia="標楷體" w:hAnsi="標楷體"/>
                <w:szCs w:val="24"/>
              </w:rPr>
              <w:t>I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6958508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郭欣昌醫師</w:t>
            </w:r>
          </w:p>
        </w:tc>
      </w:tr>
      <w:tr w:rsidR="005C65DF" w:rsidRPr="005C65DF" w14:paraId="4126EF14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47EB4765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2:30-13:00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281ED039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午餐</w:t>
            </w:r>
          </w:p>
        </w:tc>
      </w:tr>
      <w:tr w:rsidR="005C65DF" w:rsidRPr="005C65DF" w14:paraId="1128DF23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0DAE99FA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3:00-15:00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7E55B8C6" w14:textId="28709BD4" w:rsidR="005C65DF" w:rsidRPr="005C65DF" w:rsidRDefault="00EF1B14" w:rsidP="005C65DF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F35E1">
              <w:rPr>
                <w:rFonts w:ascii="標楷體" w:eastAsia="標楷體" w:hAnsi="標楷體"/>
                <w:szCs w:val="24"/>
              </w:rPr>
              <w:t>概</w:t>
            </w:r>
            <w:r w:rsidRPr="005554E1">
              <w:rPr>
                <w:rFonts w:ascii="標楷體" w:eastAsia="標楷體" w:hAnsi="標楷體"/>
                <w:szCs w:val="24"/>
              </w:rPr>
              <w:t>述物質使用疾患的常見共病與相關治療，包括連續性的照護須知</w:t>
            </w:r>
            <w:r w:rsidRPr="005554E1">
              <w:rPr>
                <w:rFonts w:ascii="標楷體" w:eastAsia="標楷體" w:hAnsi="標楷體" w:hint="eastAsia"/>
                <w:szCs w:val="24"/>
              </w:rPr>
              <w:t xml:space="preserve"> (復原與預防復發) -I</w:t>
            </w:r>
            <w:r w:rsidRPr="005554E1">
              <w:rPr>
                <w:rFonts w:ascii="標楷體" w:eastAsia="標楷體" w:hAnsi="標楷體"/>
                <w:szCs w:val="24"/>
              </w:rPr>
              <w:t>II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99E8389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吳坤鴻主任</w:t>
            </w:r>
          </w:p>
        </w:tc>
      </w:tr>
      <w:tr w:rsidR="005C65DF" w:rsidRPr="005C65DF" w14:paraId="056D71B6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6804F650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15:00-</w:t>
            </w: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5:10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216A4889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休息</w:t>
            </w:r>
          </w:p>
        </w:tc>
      </w:tr>
      <w:tr w:rsidR="005C65DF" w:rsidRPr="005C65DF" w14:paraId="00330C5A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52B00099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5:10-17:10</w:t>
            </w:r>
          </w:p>
        </w:tc>
        <w:tc>
          <w:tcPr>
            <w:tcW w:w="3190" w:type="pct"/>
            <w:shd w:val="clear" w:color="auto" w:fill="auto"/>
            <w:vAlign w:val="center"/>
          </w:tcPr>
          <w:p w14:paraId="4513D13D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/>
                <w:sz w:val="28"/>
                <w:szCs w:val="28"/>
              </w:rPr>
              <w:t>物質使用疾患相關政策法規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44EDAF7" w14:textId="25DDA696" w:rsidR="005C65DF" w:rsidRPr="005C65DF" w:rsidRDefault="005C65DF" w:rsidP="005C65DF">
            <w:pPr>
              <w:adjustRightInd w:val="0"/>
              <w:snapToGrid w:val="0"/>
              <w:rPr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林達檢察官</w:t>
            </w:r>
          </w:p>
        </w:tc>
      </w:tr>
    </w:tbl>
    <w:p w14:paraId="26B8A89B" w14:textId="43EB458F" w:rsidR="005C65DF" w:rsidRDefault="005C65DF" w:rsidP="005C65DF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</w:p>
    <w:p w14:paraId="33D84921" w14:textId="5186079C" w:rsidR="005C65DF" w:rsidRDefault="005C65DF" w:rsidP="005C65DF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</w:p>
    <w:p w14:paraId="1DDEBB9F" w14:textId="77777777" w:rsidR="005C65DF" w:rsidRPr="005C65DF" w:rsidRDefault="005C65DF" w:rsidP="005C65DF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</w:p>
    <w:p w14:paraId="416D8B46" w14:textId="153A6535" w:rsidR="005C65DF" w:rsidRPr="005C65DF" w:rsidRDefault="005C65DF" w:rsidP="005C65DF">
      <w:pPr>
        <w:pStyle w:val="Default"/>
        <w:snapToGrid w:val="0"/>
        <w:rPr>
          <w:rFonts w:ascii="標楷體" w:eastAsia="標楷體" w:hAnsi="標楷體"/>
          <w:sz w:val="28"/>
          <w:szCs w:val="28"/>
        </w:rPr>
      </w:pPr>
      <w:r w:rsidRPr="005C65DF">
        <w:rPr>
          <w:rFonts w:ascii="標楷體" w:eastAsia="標楷體" w:hAnsi="標楷體" w:hint="eastAsia"/>
          <w:sz w:val="28"/>
          <w:szCs w:val="28"/>
        </w:rPr>
        <w:t>1</w:t>
      </w:r>
      <w:r w:rsidRPr="005C65DF">
        <w:rPr>
          <w:rFonts w:ascii="標楷體" w:eastAsia="標楷體" w:hAnsi="標楷體"/>
          <w:sz w:val="28"/>
          <w:szCs w:val="28"/>
        </w:rPr>
        <w:t>10/3/28</w:t>
      </w:r>
      <w:r>
        <w:rPr>
          <w:rFonts w:ascii="標楷體" w:eastAsia="標楷體" w:hAnsi="標楷體" w:hint="eastAsia"/>
          <w:sz w:val="28"/>
          <w:szCs w:val="28"/>
        </w:rPr>
        <w:t xml:space="preserve">(日) </w:t>
      </w:r>
      <w:r w:rsidRPr="005C65DF">
        <w:rPr>
          <w:rFonts w:ascii="標楷體" w:eastAsia="標楷體" w:hAnsi="標楷體"/>
          <w:b/>
          <w:color w:val="FF0000"/>
          <w:sz w:val="28"/>
          <w:szCs w:val="28"/>
        </w:rPr>
        <w:t>三軍總醫院第二演講廳</w:t>
      </w:r>
      <w:r w:rsidRPr="005C65DF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Pr="005C65DF">
        <w:rPr>
          <w:rFonts w:ascii="標楷體" w:eastAsia="標楷體" w:hAnsi="標楷體"/>
          <w:b/>
          <w:color w:val="FF0000"/>
          <w:sz w:val="28"/>
          <w:szCs w:val="28"/>
        </w:rPr>
        <w:t>B1)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6"/>
        <w:gridCol w:w="1978"/>
      </w:tblGrid>
      <w:tr w:rsidR="005C65DF" w:rsidRPr="005C65DF" w14:paraId="3EEEC533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2284C736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8"/>
              </w:rPr>
              <w:t>時間</w:t>
            </w:r>
          </w:p>
        </w:tc>
        <w:tc>
          <w:tcPr>
            <w:tcW w:w="3075" w:type="pct"/>
            <w:shd w:val="clear" w:color="auto" w:fill="auto"/>
            <w:vAlign w:val="center"/>
          </w:tcPr>
          <w:p w14:paraId="5ADB2F1E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5AB7D33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8"/>
              </w:rPr>
              <w:t>講師</w:t>
            </w:r>
          </w:p>
        </w:tc>
      </w:tr>
      <w:tr w:rsidR="005C65DF" w:rsidRPr="005C65DF" w14:paraId="702453F9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69100DCA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0</w:t>
            </w: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8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:00-08:30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27EDFD8A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報到</w:t>
            </w:r>
          </w:p>
        </w:tc>
      </w:tr>
      <w:tr w:rsidR="005C65DF" w:rsidRPr="005C65DF" w14:paraId="34498F13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3CB6642E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08:30-10:30</w:t>
            </w:r>
          </w:p>
        </w:tc>
        <w:tc>
          <w:tcPr>
            <w:tcW w:w="3075" w:type="pct"/>
            <w:shd w:val="clear" w:color="auto" w:fill="auto"/>
            <w:vAlign w:val="center"/>
          </w:tcPr>
          <w:p w14:paraId="3C2E01C4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/>
                <w:sz w:val="28"/>
                <w:szCs w:val="28"/>
              </w:rPr>
              <w:t>物質使用疾患篩選、輔導技巧 (Brief Intervention）收案、評估、治療的設計及記錄填寫</w:t>
            </w:r>
            <w:r w:rsidRPr="005C65D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C65DF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C65DF">
              <w:rPr>
                <w:rFonts w:ascii="標楷體" w:eastAsia="標楷體" w:hAnsi="標楷體" w:hint="eastAsia"/>
                <w:sz w:val="28"/>
                <w:szCs w:val="28"/>
              </w:rPr>
              <w:t>I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C0699DD" w14:textId="77777777" w:rsidR="005C65DF" w:rsidRPr="005C65DF" w:rsidRDefault="005C65DF" w:rsidP="005C65DF">
            <w:pPr>
              <w:adjustRightInd w:val="0"/>
              <w:snapToGrid w:val="0"/>
              <w:rPr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李昭慧心理師</w:t>
            </w:r>
          </w:p>
        </w:tc>
      </w:tr>
      <w:tr w:rsidR="005C65DF" w:rsidRPr="005C65DF" w14:paraId="78FE227E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050292F0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10:30-</w:t>
            </w: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0:40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4ECBBC28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休息</w:t>
            </w:r>
          </w:p>
        </w:tc>
      </w:tr>
      <w:tr w:rsidR="005C65DF" w:rsidRPr="005C65DF" w14:paraId="14639AED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487E456B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0:40-12:30</w:t>
            </w:r>
          </w:p>
        </w:tc>
        <w:tc>
          <w:tcPr>
            <w:tcW w:w="3075" w:type="pct"/>
            <w:shd w:val="clear" w:color="auto" w:fill="auto"/>
            <w:vAlign w:val="center"/>
          </w:tcPr>
          <w:p w14:paraId="2F39E746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/>
                <w:sz w:val="28"/>
                <w:szCs w:val="28"/>
              </w:rPr>
              <w:t>物質使用疾患篩選、輔導技巧 (Brief Intervention）收案、評估、治療的設計及記錄填寫</w:t>
            </w:r>
            <w:r w:rsidRPr="005C65D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C65DF">
              <w:rPr>
                <w:rFonts w:ascii="標楷體" w:eastAsia="標楷體" w:hAnsi="標楷體"/>
                <w:sz w:val="28"/>
                <w:szCs w:val="28"/>
              </w:rPr>
              <w:t>-II</w:t>
            </w: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B6A3441" w14:textId="77777777" w:rsidR="005C65DF" w:rsidRPr="005C65DF" w:rsidRDefault="005C65DF" w:rsidP="005C65DF">
            <w:pPr>
              <w:adjustRightInd w:val="0"/>
              <w:snapToGrid w:val="0"/>
              <w:rPr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李昭慧心理師</w:t>
            </w:r>
          </w:p>
        </w:tc>
      </w:tr>
      <w:tr w:rsidR="005C65DF" w:rsidRPr="005C65DF" w14:paraId="0E60DA08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4C3B2C7F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2:30-13:00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1526D909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午餐</w:t>
            </w:r>
          </w:p>
        </w:tc>
      </w:tr>
      <w:tr w:rsidR="005C65DF" w:rsidRPr="005C65DF" w14:paraId="2CE9CDB4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34991B61" w14:textId="5B65802C" w:rsidR="005C65DF" w:rsidRPr="00827EE5" w:rsidRDefault="005C65DF" w:rsidP="00827EE5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827EE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827EE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3:00-1</w:t>
            </w:r>
            <w:r w:rsidR="00827EE5" w:rsidRPr="00827EE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4</w:t>
            </w:r>
            <w:r w:rsidRPr="00827EE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:00</w:t>
            </w:r>
          </w:p>
        </w:tc>
        <w:tc>
          <w:tcPr>
            <w:tcW w:w="3075" w:type="pct"/>
            <w:shd w:val="clear" w:color="auto" w:fill="auto"/>
            <w:vAlign w:val="center"/>
          </w:tcPr>
          <w:p w14:paraId="70BC3419" w14:textId="2EB1F778" w:rsidR="005C65DF" w:rsidRPr="00827EE5" w:rsidRDefault="00827EE5" w:rsidP="00827EE5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827EE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個案管理概念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F279771" w14:textId="6C31B923" w:rsidR="005C65DF" w:rsidRPr="00827EE5" w:rsidRDefault="00827EE5" w:rsidP="00C9501E">
            <w:pPr>
              <w:adjustRightInd w:val="0"/>
              <w:snapToGrid w:val="0"/>
              <w:rPr>
                <w:sz w:val="28"/>
                <w:szCs w:val="28"/>
              </w:rPr>
            </w:pPr>
            <w:r w:rsidRPr="00827EE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劉玟宜</w:t>
            </w:r>
            <w:r w:rsidR="00C9501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院長</w:t>
            </w:r>
          </w:p>
        </w:tc>
      </w:tr>
      <w:tr w:rsidR="005C65DF" w:rsidRPr="005C65DF" w14:paraId="2250CA17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20852B6A" w14:textId="08F531FA" w:rsidR="005C65DF" w:rsidRPr="00827EE5" w:rsidRDefault="005C65DF" w:rsidP="00827EE5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827EE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</w:t>
            </w:r>
            <w:r w:rsidR="00827EE5" w:rsidRPr="00827EE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4</w:t>
            </w:r>
            <w:r w:rsidRPr="00827EE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:00</w:t>
            </w:r>
            <w:r w:rsidRPr="00827EE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-1</w:t>
            </w:r>
            <w:r w:rsidR="00827EE5" w:rsidRPr="00827EE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4</w:t>
            </w:r>
            <w:r w:rsidRPr="00827EE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:10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 w14:paraId="2FDF3DC0" w14:textId="77777777" w:rsidR="005C65DF" w:rsidRPr="00827EE5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827EE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休息</w:t>
            </w:r>
          </w:p>
        </w:tc>
      </w:tr>
      <w:tr w:rsidR="005C65DF" w:rsidRPr="005C65DF" w14:paraId="2FEDA65B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106597F2" w14:textId="0E1AEF4E" w:rsidR="005C65DF" w:rsidRPr="00827EE5" w:rsidRDefault="005C65DF" w:rsidP="00827EE5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827EE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="00827EE5" w:rsidRPr="00827EE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4</w:t>
            </w:r>
            <w:r w:rsidRPr="00827EE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:10-16:10</w:t>
            </w:r>
          </w:p>
        </w:tc>
        <w:tc>
          <w:tcPr>
            <w:tcW w:w="3075" w:type="pct"/>
            <w:shd w:val="clear" w:color="auto" w:fill="auto"/>
            <w:vAlign w:val="center"/>
          </w:tcPr>
          <w:p w14:paraId="2482CC3F" w14:textId="7C6F7874" w:rsidR="005C65DF" w:rsidRPr="00827EE5" w:rsidRDefault="00827EE5" w:rsidP="0079766C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827EE5">
              <w:rPr>
                <w:rFonts w:ascii="標楷體" w:eastAsia="標楷體" w:hAnsi="標楷體" w:cs="標楷體"/>
                <w:color w:val="222222"/>
                <w:sz w:val="28"/>
                <w:szCs w:val="28"/>
              </w:rPr>
              <w:t>物質使用疾患的危機介入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8E2629B" w14:textId="33442A08" w:rsidR="005C65DF" w:rsidRPr="00827EE5" w:rsidRDefault="00827EE5" w:rsidP="00827EE5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827EE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曾雯琦教授</w:t>
            </w:r>
          </w:p>
        </w:tc>
      </w:tr>
      <w:tr w:rsidR="005C65DF" w:rsidRPr="005C65DF" w14:paraId="18D94759" w14:textId="77777777" w:rsidTr="005C65DF">
        <w:trPr>
          <w:trHeight w:val="624"/>
        </w:trPr>
        <w:tc>
          <w:tcPr>
            <w:tcW w:w="927" w:type="pct"/>
            <w:shd w:val="clear" w:color="auto" w:fill="auto"/>
            <w:vAlign w:val="center"/>
          </w:tcPr>
          <w:p w14:paraId="4B13C6ED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16:10-17:10</w:t>
            </w:r>
          </w:p>
        </w:tc>
        <w:tc>
          <w:tcPr>
            <w:tcW w:w="3075" w:type="pct"/>
            <w:shd w:val="clear" w:color="auto" w:fill="auto"/>
            <w:vAlign w:val="center"/>
          </w:tcPr>
          <w:p w14:paraId="50C35215" w14:textId="77777777" w:rsidR="005C65DF" w:rsidRPr="005C65DF" w:rsidRDefault="005C65DF" w:rsidP="005C65DF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職能生活安排及職涯規劃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030BD41" w14:textId="042DD4EB" w:rsidR="005C65DF" w:rsidRPr="005C65DF" w:rsidRDefault="005C65DF" w:rsidP="005C65DF">
            <w:pPr>
              <w:adjustRightInd w:val="0"/>
              <w:snapToGrid w:val="0"/>
              <w:rPr>
                <w:sz w:val="28"/>
                <w:szCs w:val="28"/>
              </w:rPr>
            </w:pPr>
            <w:r w:rsidRPr="005C65D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呂淑貞</w:t>
            </w:r>
            <w:r w:rsidR="00C9501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理事長</w:t>
            </w:r>
          </w:p>
        </w:tc>
      </w:tr>
    </w:tbl>
    <w:p w14:paraId="6F41A31B" w14:textId="402F22AA" w:rsidR="00110571" w:rsidRDefault="005C65DF" w:rsidP="00D023E3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1B17E" wp14:editId="1B19DA7F">
                <wp:simplePos x="0" y="0"/>
                <wp:positionH relativeFrom="column">
                  <wp:posOffset>2804322</wp:posOffset>
                </wp:positionH>
                <wp:positionV relativeFrom="paragraph">
                  <wp:posOffset>1166052</wp:posOffset>
                </wp:positionV>
                <wp:extent cx="1456660" cy="1020725"/>
                <wp:effectExtent l="19050" t="19050" r="10795" b="2730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0" cy="10207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07428914" id="橢圓 4" o:spid="_x0000_s1026" style="position:absolute;margin-left:220.8pt;margin-top:91.8pt;width:114.7pt;height:8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310713D7" wp14:editId="030093E2">
            <wp:simplePos x="0" y="0"/>
            <wp:positionH relativeFrom="margin">
              <wp:posOffset>339725</wp:posOffset>
            </wp:positionH>
            <wp:positionV relativeFrom="paragraph">
              <wp:posOffset>603250</wp:posOffset>
            </wp:positionV>
            <wp:extent cx="5864860" cy="3053715"/>
            <wp:effectExtent l="0" t="0" r="254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E92" w:rsidRPr="00D023E3">
        <w:rPr>
          <w:rFonts w:ascii="Times New Roman" w:eastAsia="標楷體" w:hAnsi="Times New Roman" w:cs="Times New Roman"/>
          <w:b/>
          <w:sz w:val="28"/>
          <w:szCs w:val="32"/>
        </w:rPr>
        <w:t>交通資訊：</w:t>
      </w:r>
    </w:p>
    <w:p w14:paraId="19F5221B" w14:textId="346F1AB0" w:rsidR="005C65DF" w:rsidRDefault="005C65DF" w:rsidP="005C65DF">
      <w:pPr>
        <w:pStyle w:val="a3"/>
        <w:spacing w:beforeLines="50" w:before="180"/>
        <w:ind w:leftChars="0" w:left="720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255FB12C" w14:textId="77777777" w:rsidR="002E5363" w:rsidRPr="00D023E3" w:rsidRDefault="002E5363" w:rsidP="005C65DF">
      <w:pPr>
        <w:pStyle w:val="a3"/>
        <w:spacing w:beforeLines="50" w:before="180"/>
        <w:ind w:leftChars="0" w:left="720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3718E7C9" w14:textId="2D91F2F0" w:rsidR="004D09B4" w:rsidRPr="004D09B4" w:rsidRDefault="004D09B4" w:rsidP="004D09B4">
      <w:pPr>
        <w:pStyle w:val="Default"/>
        <w:numPr>
          <w:ilvl w:val="0"/>
          <w:numId w:val="10"/>
        </w:numPr>
        <w:spacing w:line="480" w:lineRule="exact"/>
        <w:ind w:left="1202" w:hanging="482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自行開車路線：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</w:p>
    <w:p w14:paraId="5180EC79" w14:textId="28EABF5F" w:rsidR="004D09B4" w:rsidRPr="004D09B4" w:rsidRDefault="004D09B4" w:rsidP="004D09B4">
      <w:pPr>
        <w:pStyle w:val="Default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南下：國道一號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中山高速公路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→由內湖交流道下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(17B-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成功路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) 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→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右轉往成功路前進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→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朝成功路二段前進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內湖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/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大直方向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) 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→三軍總醫院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下交流道後約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5 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分鐘到達本院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14:paraId="53067209" w14:textId="70DB77E9" w:rsidR="004D09B4" w:rsidRPr="004D09B4" w:rsidRDefault="004D09B4" w:rsidP="004D09B4">
      <w:pPr>
        <w:pStyle w:val="Default"/>
        <w:numPr>
          <w:ilvl w:val="0"/>
          <w:numId w:val="12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北上：國道一號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中山高速公路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→由內湖交流道下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(17-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內湖出口、南港出口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)- 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左轉往成功路前進→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朝成功路二段前進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內湖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/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大直方向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) 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→三軍總醫院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下交流道後約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5 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分鐘到達本院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14:paraId="39519637" w14:textId="429AD88C" w:rsidR="004D09B4" w:rsidRPr="004D09B4" w:rsidRDefault="004D09B4" w:rsidP="004D09B4">
      <w:pPr>
        <w:pStyle w:val="Default"/>
        <w:numPr>
          <w:ilvl w:val="0"/>
          <w:numId w:val="10"/>
        </w:numPr>
        <w:spacing w:line="480" w:lineRule="exact"/>
        <w:ind w:left="1202" w:hanging="482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搭乘公車路線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:</w:t>
      </w:r>
    </w:p>
    <w:p w14:paraId="09FC98BF" w14:textId="73589307" w:rsidR="004D09B4" w:rsidRPr="004D09B4" w:rsidRDefault="004D09B4" w:rsidP="004D09B4">
      <w:pPr>
        <w:pStyle w:val="Default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進入院區公車：聯營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28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0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東、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278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284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286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521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551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617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645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903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、紅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29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、藍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20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、藍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27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、市民小巴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10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，繞駛時間為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AM8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：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00-PM9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：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30(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因本院地幅遼闊，敬請多利用直達院區之公車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14:paraId="3A7C85EB" w14:textId="38C0AF91" w:rsidR="004D09B4" w:rsidRPr="004D09B4" w:rsidRDefault="004D09B4" w:rsidP="004D09B4">
      <w:pPr>
        <w:pStyle w:val="Default"/>
        <w:numPr>
          <w:ilvl w:val="0"/>
          <w:numId w:val="13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院區周邊公車：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214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256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286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630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652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679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、小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3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、棕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9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南京幹線、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1801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國光客運基隆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-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國立護院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請於「國防醫學中心」下車，步行約</w:t>
      </w:r>
      <w:r w:rsidR="005C65DF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分鐘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14:paraId="562A5A7E" w14:textId="4A80A908" w:rsidR="004D09B4" w:rsidRPr="004D09B4" w:rsidRDefault="004D09B4" w:rsidP="004D09B4">
      <w:pPr>
        <w:pStyle w:val="Default"/>
        <w:numPr>
          <w:ilvl w:val="0"/>
          <w:numId w:val="10"/>
        </w:numPr>
        <w:spacing w:line="480" w:lineRule="exact"/>
        <w:ind w:left="1202" w:hanging="482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搭乘捷運路線：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</w:p>
    <w:p w14:paraId="31DE709C" w14:textId="2A13C063" w:rsidR="004D09B4" w:rsidRPr="004D09B4" w:rsidRDefault="004D09B4" w:rsidP="004D09B4">
      <w:pPr>
        <w:pStyle w:val="Default"/>
        <w:numPr>
          <w:ilvl w:val="0"/>
          <w:numId w:val="1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捷運板南線「昆陽站」下車，可於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4 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號出口右側公車站牌搭乘本院接駁車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約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15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分鐘到達醫院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14:paraId="488911C5" w14:textId="28D879E6" w:rsidR="004D09B4" w:rsidRPr="004D09B4" w:rsidRDefault="004D09B4" w:rsidP="004D09B4">
      <w:pPr>
        <w:pStyle w:val="Default"/>
        <w:numPr>
          <w:ilvl w:val="0"/>
          <w:numId w:val="1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捷運板南線「南港站」下車，於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1 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號或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2 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號出口對向公車站牌，搭乘本院接駁車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約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15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分鐘到達醫院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14:paraId="4D7B8FC7" w14:textId="1E8A4723" w:rsidR="004D09B4" w:rsidRPr="004D09B4" w:rsidRDefault="004D09B4" w:rsidP="004D09B4">
      <w:pPr>
        <w:pStyle w:val="Default"/>
        <w:numPr>
          <w:ilvl w:val="0"/>
          <w:numId w:val="14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捷運松山新店線「松山站」下車：於松山慈祐宮前搭乘本院接駁車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約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15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分鐘到達醫院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14:paraId="18479DA3" w14:textId="74833265" w:rsidR="004D09B4" w:rsidRPr="004D09B4" w:rsidRDefault="004D09B4" w:rsidP="004D09B4">
      <w:pPr>
        <w:pStyle w:val="Default"/>
        <w:numPr>
          <w:ilvl w:val="0"/>
          <w:numId w:val="10"/>
        </w:numPr>
        <w:spacing w:line="480" w:lineRule="exact"/>
        <w:ind w:left="1202" w:hanging="482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搭乘火車或高鐵路線：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</w:p>
    <w:p w14:paraId="0E772F9D" w14:textId="16C06FC8" w:rsidR="004D09B4" w:rsidRPr="004D09B4" w:rsidRDefault="004D09B4" w:rsidP="004D09B4">
      <w:pPr>
        <w:pStyle w:val="Default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高鐵「南港站」下車，可於搭乘本院接駁車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約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15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分鐘到達醫院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14:paraId="1BB8B447" w14:textId="2B575785" w:rsidR="00D50856" w:rsidRDefault="004D09B4" w:rsidP="004D09B4">
      <w:pPr>
        <w:pStyle w:val="Default"/>
        <w:numPr>
          <w:ilvl w:val="0"/>
          <w:numId w:val="15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火車「松山站」下車：可於松山慈祐宮前搭乘本院接駁車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(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約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15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分鐘到達醫院</w:t>
      </w:r>
      <w:r w:rsidR="005C65DF"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Pr="004D09B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14:paraId="77F8DC37" w14:textId="1A3E53CB" w:rsidR="009941F5" w:rsidRPr="00D023E3" w:rsidRDefault="00D023E3" w:rsidP="00D023E3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D023E3">
        <w:rPr>
          <w:rFonts w:ascii="Times New Roman" w:eastAsia="標楷體" w:hAnsi="Times New Roman" w:cs="Times New Roman" w:hint="eastAsia"/>
          <w:b/>
          <w:sz w:val="28"/>
          <w:szCs w:val="32"/>
          <w:lang w:eastAsia="zh-HK"/>
        </w:rPr>
        <w:t>其他</w:t>
      </w:r>
      <w:r w:rsidR="004375BF">
        <w:rPr>
          <w:rFonts w:ascii="Times New Roman" w:eastAsia="標楷體" w:hAnsi="Times New Roman" w:cs="Times New Roman" w:hint="eastAsia"/>
          <w:b/>
          <w:sz w:val="28"/>
          <w:szCs w:val="32"/>
          <w:lang w:eastAsia="zh-HK"/>
        </w:rPr>
        <w:t>注意事項</w:t>
      </w:r>
      <w:r w:rsidR="009941F5" w:rsidRPr="00D023E3">
        <w:rPr>
          <w:rFonts w:ascii="Times New Roman" w:eastAsia="標楷體" w:hAnsi="Times New Roman" w:cs="Times New Roman"/>
          <w:b/>
          <w:sz w:val="28"/>
          <w:szCs w:val="32"/>
        </w:rPr>
        <w:t>：</w:t>
      </w:r>
    </w:p>
    <w:p w14:paraId="3198DBB3" w14:textId="53536F57" w:rsidR="004375BF" w:rsidRPr="004375BF" w:rsidRDefault="004375BF" w:rsidP="005C65DF">
      <w:pPr>
        <w:pStyle w:val="Default"/>
        <w:numPr>
          <w:ilvl w:val="0"/>
          <w:numId w:val="16"/>
        </w:num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為</w:t>
      </w:r>
      <w:r w:rsidRPr="004375BF">
        <w:rPr>
          <w:rFonts w:ascii="Times New Roman" w:eastAsia="標楷體" w:hAnsi="Times New Roman" w:cs="Times New Roman"/>
          <w:sz w:val="28"/>
          <w:szCs w:val="28"/>
        </w:rPr>
        <w:t>嚴重特殊傳染性肺炎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COVID-19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防</w:t>
      </w:r>
      <w:r w:rsidRPr="004375BF">
        <w:rPr>
          <w:rFonts w:ascii="Times New Roman" w:eastAsia="標楷體" w:hAnsi="Times New Roman" w:cs="Times New Roman"/>
          <w:sz w:val="28"/>
          <w:szCs w:val="28"/>
        </w:rPr>
        <w:t>疫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需要</w:t>
      </w:r>
      <w:r w:rsidRPr="004375BF">
        <w:rPr>
          <w:rFonts w:ascii="Times New Roman" w:eastAsia="標楷體" w:hAnsi="Times New Roman" w:cs="Times New Roman"/>
          <w:sz w:val="28"/>
          <w:szCs w:val="28"/>
        </w:rPr>
        <w:t>，請與會者配合防疫規定配戴口罩，若有發燒等不適症狀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t>請勿參與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375BF">
        <w:rPr>
          <w:rFonts w:ascii="Times New Roman" w:eastAsia="標楷體" w:hAnsi="Times New Roman" w:cs="Times New Roman"/>
          <w:sz w:val="28"/>
          <w:szCs w:val="28"/>
        </w:rPr>
        <w:t>以共同維護防疫安全。</w:t>
      </w:r>
    </w:p>
    <w:p w14:paraId="11A4184D" w14:textId="765ED5D7" w:rsidR="00286BD7" w:rsidRPr="00286BD7" w:rsidRDefault="00AC65BF" w:rsidP="00C83FD9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>本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培訓</w:t>
      </w:r>
      <w:r w:rsidR="00286BD7" w:rsidRPr="004375BF">
        <w:rPr>
          <w:rFonts w:ascii="Times New Roman" w:eastAsia="標楷體" w:hAnsi="Times New Roman" w:cs="Times New Roman"/>
          <w:bCs/>
          <w:sz w:val="28"/>
          <w:szCs w:val="28"/>
        </w:rPr>
        <w:t>聯絡人：</w:t>
      </w:r>
      <w:r w:rsidRPr="00286BD7">
        <w:rPr>
          <w:rFonts w:ascii="Times New Roman" w:eastAsia="標楷體" w:hAnsi="Times New Roman" w:cs="Times New Roman"/>
          <w:sz w:val="28"/>
          <w:szCs w:val="28"/>
          <w:lang w:eastAsia="zh-HK"/>
        </w:rPr>
        <w:t>社團法人</w:t>
      </w:r>
      <w:r w:rsidRPr="00286BD7">
        <w:rPr>
          <w:rFonts w:ascii="Times New Roman" w:eastAsia="標楷體" w:hAnsi="Times New Roman" w:cs="Times New Roman"/>
          <w:sz w:val="28"/>
          <w:szCs w:val="28"/>
        </w:rPr>
        <w:t>台</w:t>
      </w:r>
      <w:r w:rsidRPr="00286BD7">
        <w:rPr>
          <w:rFonts w:ascii="Times New Roman" w:eastAsia="標楷體" w:hAnsi="Times New Roman" w:cs="Times New Roman"/>
          <w:sz w:val="28"/>
          <w:szCs w:val="28"/>
          <w:lang w:eastAsia="zh-HK"/>
        </w:rPr>
        <w:t>灣成癮學會</w:t>
      </w:r>
      <w:r w:rsidR="0076743B">
        <w:rPr>
          <w:rFonts w:ascii="Times New Roman" w:eastAsia="標楷體" w:hAnsi="Times New Roman" w:cs="Times New Roman" w:hint="eastAsia"/>
          <w:sz w:val="28"/>
          <w:szCs w:val="28"/>
        </w:rPr>
        <w:t>鄭小姐</w:t>
      </w:r>
      <w:r w:rsidR="004375BF">
        <w:rPr>
          <w:rFonts w:ascii="Times New Roman" w:eastAsia="標楷體" w:hAnsi="Times New Roman" w:cs="Times New Roman" w:hint="eastAsia"/>
          <w:bCs/>
          <w:sz w:val="28"/>
          <w:szCs w:val="28"/>
        </w:rPr>
        <w:t>（</w:t>
      </w:r>
      <w:r w:rsidR="00286BD7" w:rsidRPr="004375BF">
        <w:rPr>
          <w:rFonts w:ascii="Times New Roman" w:eastAsia="標楷體" w:hAnsi="Times New Roman" w:cs="Times New Roman"/>
          <w:bCs/>
          <w:sz w:val="28"/>
          <w:szCs w:val="28"/>
        </w:rPr>
        <w:t>電話：</w:t>
      </w:r>
      <w:r w:rsidR="00286BD7" w:rsidRPr="004375BF">
        <w:rPr>
          <w:rFonts w:ascii="Times New Roman" w:eastAsia="標楷體" w:hAnsi="Times New Roman" w:cs="Times New Roman"/>
          <w:bCs/>
          <w:sz w:val="28"/>
          <w:szCs w:val="28"/>
        </w:rPr>
        <w:t>(02)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8792-3311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分機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10408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="00471BEF">
        <w:rPr>
          <w:rFonts w:ascii="Times New Roman" w:eastAsia="標楷體" w:hAnsi="Times New Roman" w:cs="Times New Roman"/>
          <w:bCs/>
          <w:sz w:val="28"/>
          <w:szCs w:val="28"/>
        </w:rPr>
        <w:t>17398</w:t>
      </w:r>
      <w:r w:rsidR="00C83FD9">
        <w:rPr>
          <w:rFonts w:ascii="Times New Roman" w:eastAsia="標楷體" w:hAnsi="Times New Roman" w:cs="Times New Roman" w:hint="eastAsia"/>
          <w:bCs/>
          <w:sz w:val="28"/>
          <w:szCs w:val="28"/>
        </w:rPr>
        <w:t>，電子郵件：</w:t>
      </w:r>
      <w:r w:rsidR="00471BEF">
        <w:rPr>
          <w:rFonts w:ascii="Times New Roman" w:eastAsia="標楷體" w:hAnsi="Times New Roman" w:cs="Times New Roman"/>
          <w:bCs/>
          <w:sz w:val="28"/>
          <w:szCs w:val="28"/>
        </w:rPr>
        <w:t>tsas17398@gmail.com</w:t>
      </w:r>
      <w:r w:rsidR="004375BF">
        <w:rPr>
          <w:rFonts w:ascii="Times New Roman" w:eastAsia="標楷體" w:hAnsi="Times New Roman" w:cs="Times New Roman" w:hint="eastAsia"/>
          <w:bCs/>
          <w:sz w:val="28"/>
          <w:szCs w:val="28"/>
        </w:rPr>
        <w:t>）</w:t>
      </w:r>
      <w:r w:rsidR="00286BD7" w:rsidRPr="00286BD7">
        <w:rPr>
          <w:rFonts w:ascii="Times New Roman" w:eastAsia="標楷體" w:hAnsi="Times New Roman" w:cs="Times New Roman"/>
          <w:bCs/>
          <w:sz w:val="28"/>
          <w:szCs w:val="28"/>
        </w:rPr>
        <w:t>。</w:t>
      </w:r>
      <w:bookmarkStart w:id="0" w:name="_GoBack"/>
      <w:bookmarkEnd w:id="0"/>
    </w:p>
    <w:sectPr w:rsidR="00286BD7" w:rsidRPr="00286BD7" w:rsidSect="00D023E3">
      <w:footerReference w:type="default" r:id="rId10"/>
      <w:pgSz w:w="11906" w:h="16838" w:code="9"/>
      <w:pgMar w:top="709" w:right="992" w:bottom="567" w:left="992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EF404" w14:textId="77777777" w:rsidR="003B49F3" w:rsidRDefault="003B49F3" w:rsidP="00695D38">
      <w:r>
        <w:separator/>
      </w:r>
    </w:p>
  </w:endnote>
  <w:endnote w:type="continuationSeparator" w:id="0">
    <w:p w14:paraId="52F11E47" w14:textId="77777777" w:rsidR="003B49F3" w:rsidRDefault="003B49F3" w:rsidP="0069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176290"/>
      <w:docPartObj>
        <w:docPartGallery w:val="Page Numbers (Bottom of Page)"/>
        <w:docPartUnique/>
      </w:docPartObj>
    </w:sdtPr>
    <w:sdtEndPr/>
    <w:sdtContent>
      <w:p w14:paraId="47D8DD2A" w14:textId="7CE0DFDF" w:rsidR="0072606F" w:rsidRDefault="007260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9F3" w:rsidRPr="003B49F3">
          <w:rPr>
            <w:noProof/>
            <w:lang w:val="zh-TW"/>
          </w:rPr>
          <w:t>1</w:t>
        </w:r>
        <w:r>
          <w:fldChar w:fldCharType="end"/>
        </w:r>
      </w:p>
    </w:sdtContent>
  </w:sdt>
  <w:p w14:paraId="27D23516" w14:textId="77777777" w:rsidR="0072606F" w:rsidRDefault="007260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68D9D" w14:textId="77777777" w:rsidR="003B49F3" w:rsidRDefault="003B49F3" w:rsidP="00695D38">
      <w:r>
        <w:separator/>
      </w:r>
    </w:p>
  </w:footnote>
  <w:footnote w:type="continuationSeparator" w:id="0">
    <w:p w14:paraId="3B9E522C" w14:textId="77777777" w:rsidR="003B49F3" w:rsidRDefault="003B49F3" w:rsidP="0069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0974"/>
    <w:multiLevelType w:val="hybridMultilevel"/>
    <w:tmpl w:val="9EF466E6"/>
    <w:lvl w:ilvl="0" w:tplc="AB86A40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B05D4"/>
    <w:multiLevelType w:val="hybridMultilevel"/>
    <w:tmpl w:val="A42E0D56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" w15:restartNumberingAfterBreak="0">
    <w:nsid w:val="0AF455D0"/>
    <w:multiLevelType w:val="hybridMultilevel"/>
    <w:tmpl w:val="C5C22E20"/>
    <w:lvl w:ilvl="0" w:tplc="125A899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9152B8"/>
    <w:multiLevelType w:val="hybridMultilevel"/>
    <w:tmpl w:val="1CDA3E12"/>
    <w:lvl w:ilvl="0" w:tplc="A5A43720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3AF599B"/>
    <w:multiLevelType w:val="hybridMultilevel"/>
    <w:tmpl w:val="990CE8E6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5" w15:restartNumberingAfterBreak="0">
    <w:nsid w:val="13B41FC2"/>
    <w:multiLevelType w:val="hybridMultilevel"/>
    <w:tmpl w:val="82F8C8AA"/>
    <w:lvl w:ilvl="0" w:tplc="0EDEDCC2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C411363"/>
    <w:multiLevelType w:val="hybridMultilevel"/>
    <w:tmpl w:val="CBC62466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7" w15:restartNumberingAfterBreak="0">
    <w:nsid w:val="29AF4DAF"/>
    <w:multiLevelType w:val="hybridMultilevel"/>
    <w:tmpl w:val="F8649992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30B13502"/>
    <w:multiLevelType w:val="hybridMultilevel"/>
    <w:tmpl w:val="E0688DC4"/>
    <w:lvl w:ilvl="0" w:tplc="977A9CB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2511CAC"/>
    <w:multiLevelType w:val="hybridMultilevel"/>
    <w:tmpl w:val="FAF8B81E"/>
    <w:lvl w:ilvl="0" w:tplc="F4A4D2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9D21F3"/>
    <w:multiLevelType w:val="hybridMultilevel"/>
    <w:tmpl w:val="99CC9B5C"/>
    <w:lvl w:ilvl="0" w:tplc="977A9CB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81A4833"/>
    <w:multiLevelType w:val="hybridMultilevel"/>
    <w:tmpl w:val="28664E4A"/>
    <w:lvl w:ilvl="0" w:tplc="32FAF1E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950155"/>
    <w:multiLevelType w:val="hybridMultilevel"/>
    <w:tmpl w:val="B0042602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31A329E"/>
    <w:multiLevelType w:val="hybridMultilevel"/>
    <w:tmpl w:val="2952B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32768E"/>
    <w:multiLevelType w:val="hybridMultilevel"/>
    <w:tmpl w:val="0A62AD58"/>
    <w:lvl w:ilvl="0" w:tplc="125A899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DC55243"/>
    <w:multiLevelType w:val="hybridMultilevel"/>
    <w:tmpl w:val="1C94C0D0"/>
    <w:lvl w:ilvl="0" w:tplc="125A899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13"/>
  </w:num>
  <w:num w:numId="6">
    <w:abstractNumId w:val="3"/>
  </w:num>
  <w:num w:numId="7">
    <w:abstractNumId w:val="2"/>
  </w:num>
  <w:num w:numId="8">
    <w:abstractNumId w:val="14"/>
  </w:num>
  <w:num w:numId="9">
    <w:abstractNumId w:val="12"/>
  </w:num>
  <w:num w:numId="10">
    <w:abstractNumId w:val="15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71"/>
    <w:rsid w:val="0002691B"/>
    <w:rsid w:val="0003375F"/>
    <w:rsid w:val="00056840"/>
    <w:rsid w:val="00083F12"/>
    <w:rsid w:val="000D5D5C"/>
    <w:rsid w:val="000F5900"/>
    <w:rsid w:val="00110571"/>
    <w:rsid w:val="001261E4"/>
    <w:rsid w:val="00160021"/>
    <w:rsid w:val="001606EE"/>
    <w:rsid w:val="001F5782"/>
    <w:rsid w:val="00203E38"/>
    <w:rsid w:val="00204CAB"/>
    <w:rsid w:val="002309CA"/>
    <w:rsid w:val="00240084"/>
    <w:rsid w:val="00242367"/>
    <w:rsid w:val="002449E6"/>
    <w:rsid w:val="002466F9"/>
    <w:rsid w:val="00277796"/>
    <w:rsid w:val="00286BD7"/>
    <w:rsid w:val="002C67FB"/>
    <w:rsid w:val="002E5363"/>
    <w:rsid w:val="003B49F3"/>
    <w:rsid w:val="003D56CE"/>
    <w:rsid w:val="003F1128"/>
    <w:rsid w:val="00411541"/>
    <w:rsid w:val="004375BF"/>
    <w:rsid w:val="00471BEF"/>
    <w:rsid w:val="00491AF9"/>
    <w:rsid w:val="004D09B4"/>
    <w:rsid w:val="004F0F4C"/>
    <w:rsid w:val="00554D19"/>
    <w:rsid w:val="00571C49"/>
    <w:rsid w:val="0058791F"/>
    <w:rsid w:val="00594F17"/>
    <w:rsid w:val="005A2A78"/>
    <w:rsid w:val="005A5A79"/>
    <w:rsid w:val="005C65DF"/>
    <w:rsid w:val="005F00D6"/>
    <w:rsid w:val="005F3550"/>
    <w:rsid w:val="00621431"/>
    <w:rsid w:val="00682F84"/>
    <w:rsid w:val="00695D38"/>
    <w:rsid w:val="006E5895"/>
    <w:rsid w:val="00702A42"/>
    <w:rsid w:val="00710BFA"/>
    <w:rsid w:val="007143C6"/>
    <w:rsid w:val="0072606F"/>
    <w:rsid w:val="007408DE"/>
    <w:rsid w:val="0076743B"/>
    <w:rsid w:val="0079766C"/>
    <w:rsid w:val="00806DFA"/>
    <w:rsid w:val="00827EE5"/>
    <w:rsid w:val="00857738"/>
    <w:rsid w:val="00874B24"/>
    <w:rsid w:val="008B193B"/>
    <w:rsid w:val="008B3895"/>
    <w:rsid w:val="009067BF"/>
    <w:rsid w:val="00964160"/>
    <w:rsid w:val="009941F5"/>
    <w:rsid w:val="00997577"/>
    <w:rsid w:val="00A702ED"/>
    <w:rsid w:val="00AB5C8D"/>
    <w:rsid w:val="00AC65BF"/>
    <w:rsid w:val="00B578C6"/>
    <w:rsid w:val="00BA2E92"/>
    <w:rsid w:val="00C472B3"/>
    <w:rsid w:val="00C724D0"/>
    <w:rsid w:val="00C83FD9"/>
    <w:rsid w:val="00C9501E"/>
    <w:rsid w:val="00CC12B0"/>
    <w:rsid w:val="00CC6732"/>
    <w:rsid w:val="00CD6F5F"/>
    <w:rsid w:val="00CF1937"/>
    <w:rsid w:val="00CF6F71"/>
    <w:rsid w:val="00D023E3"/>
    <w:rsid w:val="00D03FC5"/>
    <w:rsid w:val="00D2640F"/>
    <w:rsid w:val="00D50856"/>
    <w:rsid w:val="00D72774"/>
    <w:rsid w:val="00D77507"/>
    <w:rsid w:val="00D86DB4"/>
    <w:rsid w:val="00DA3225"/>
    <w:rsid w:val="00DC2F45"/>
    <w:rsid w:val="00DE3135"/>
    <w:rsid w:val="00DF00B9"/>
    <w:rsid w:val="00E14016"/>
    <w:rsid w:val="00E15CF0"/>
    <w:rsid w:val="00E534A4"/>
    <w:rsid w:val="00E833B5"/>
    <w:rsid w:val="00EF1B14"/>
    <w:rsid w:val="00FC71EA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9BB1B"/>
  <w15:chartTrackingRefBased/>
  <w15:docId w15:val="{C3B60EAF-DC75-42E1-8E9C-2184EF9D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856"/>
    <w:pPr>
      <w:keepNext/>
      <w:spacing w:before="180" w:after="180" w:line="480" w:lineRule="auto"/>
      <w:jc w:val="center"/>
      <w:outlineLvl w:val="0"/>
    </w:pPr>
    <w:rPr>
      <w:rFonts w:asciiTheme="majorHAnsi" w:eastAsia="Times New Roman" w:hAnsiTheme="majorHAnsi" w:cstheme="majorBidi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71"/>
    <w:pPr>
      <w:ind w:leftChars="200" w:left="480"/>
    </w:pPr>
  </w:style>
  <w:style w:type="paragraph" w:styleId="a4">
    <w:name w:val="Body Text Indent"/>
    <w:basedOn w:val="a"/>
    <w:link w:val="a5"/>
    <w:rsid w:val="00CF6F71"/>
    <w:pPr>
      <w:ind w:leftChars="75" w:left="180"/>
    </w:pPr>
    <w:rPr>
      <w:rFonts w:ascii="Times New Roman" w:eastAsia="標楷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CF6F71"/>
    <w:rPr>
      <w:rFonts w:ascii="Times New Roman" w:eastAsia="標楷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D50856"/>
    <w:rPr>
      <w:rFonts w:asciiTheme="majorHAnsi" w:eastAsia="Times New Roman" w:hAnsiTheme="majorHAnsi" w:cstheme="majorBidi"/>
      <w:b/>
      <w:bCs/>
      <w:kern w:val="52"/>
      <w:szCs w:val="52"/>
    </w:rPr>
  </w:style>
  <w:style w:type="paragraph" w:styleId="Web">
    <w:name w:val="Normal (Web)"/>
    <w:basedOn w:val="a"/>
    <w:uiPriority w:val="99"/>
    <w:semiHidden/>
    <w:unhideWhenUsed/>
    <w:rsid w:val="00D508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D50856"/>
    <w:rPr>
      <w:b/>
      <w:bCs/>
    </w:rPr>
  </w:style>
  <w:style w:type="paragraph" w:styleId="a7">
    <w:name w:val="header"/>
    <w:basedOn w:val="a"/>
    <w:link w:val="a8"/>
    <w:uiPriority w:val="99"/>
    <w:unhideWhenUsed/>
    <w:rsid w:val="00695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95D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5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95D3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B5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5C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375B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DC2F4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2F45"/>
  </w:style>
  <w:style w:type="character" w:customStyle="1" w:styleId="af">
    <w:name w:val="註解文字 字元"/>
    <w:basedOn w:val="a0"/>
    <w:link w:val="ae"/>
    <w:uiPriority w:val="99"/>
    <w:semiHidden/>
    <w:rsid w:val="00DC2F4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2F4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C2F45"/>
    <w:rPr>
      <w:b/>
      <w:bCs/>
    </w:rPr>
  </w:style>
  <w:style w:type="character" w:styleId="af2">
    <w:name w:val="Hyperlink"/>
    <w:basedOn w:val="a0"/>
    <w:uiPriority w:val="99"/>
    <w:unhideWhenUsed/>
    <w:rsid w:val="00AC65BF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5C65DF"/>
    <w:rPr>
      <w:sz w:val="44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TGqF48sapxiakFrK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Huang</dc:creator>
  <cp:keywords/>
  <dc:description/>
  <cp:lastModifiedBy>san-Yuan Huang</cp:lastModifiedBy>
  <cp:revision>12</cp:revision>
  <cp:lastPrinted>2021-02-26T05:50:00Z</cp:lastPrinted>
  <dcterms:created xsi:type="dcterms:W3CDTF">2021-03-05T04:06:00Z</dcterms:created>
  <dcterms:modified xsi:type="dcterms:W3CDTF">2021-03-18T07:38:00Z</dcterms:modified>
</cp:coreProperties>
</file>