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64E" w14:textId="2CC04903" w:rsidR="00BD4FD8" w:rsidRPr="00EF07F4" w:rsidRDefault="00BD4FD8" w:rsidP="009D463F">
      <w:pPr>
        <w:pStyle w:val="Default"/>
        <w:numPr>
          <w:ilvl w:val="0"/>
          <w:numId w:val="2"/>
        </w:numPr>
        <w:spacing w:before="120" w:after="120"/>
        <w:rPr>
          <w:rFonts w:hAnsi="標楷體"/>
        </w:rPr>
      </w:pPr>
      <w:r w:rsidRPr="00EF07F4">
        <w:rPr>
          <w:rFonts w:hAnsi="標楷體" w:hint="eastAsia"/>
        </w:rPr>
        <w:t>有關世代反毒策略行動綱領2.0中，</w:t>
      </w:r>
      <w:r w:rsidR="00427B74" w:rsidRPr="00EF07F4">
        <w:rPr>
          <w:rFonts w:hAnsi="標楷體" w:hint="eastAsia"/>
        </w:rPr>
        <w:t>有關</w:t>
      </w:r>
      <w:r w:rsidRPr="00EF07F4">
        <w:rPr>
          <w:rFonts w:hAnsi="標楷體" w:hint="eastAsia"/>
        </w:rPr>
        <w:t>斷絕毒三流</w:t>
      </w:r>
      <w:r w:rsidR="00427B74" w:rsidRPr="00EF07F4">
        <w:rPr>
          <w:rFonts w:hAnsi="標楷體" w:hint="eastAsia"/>
        </w:rPr>
        <w:t>，下列何者</w:t>
      </w:r>
      <w:r w:rsidR="00D624D4" w:rsidRPr="00EF07F4">
        <w:rPr>
          <w:rFonts w:hAnsi="標楷體" w:hint="eastAsia"/>
        </w:rPr>
        <w:t>為</w:t>
      </w:r>
      <w:r w:rsidR="00334729" w:rsidRPr="00EF07F4">
        <w:rPr>
          <w:rFonts w:hAnsi="標楷體" w:hint="eastAsia"/>
        </w:rPr>
        <w:t>較不正確</w:t>
      </w:r>
      <w:r w:rsidR="00427B74" w:rsidRPr="00EF07F4">
        <w:rPr>
          <w:rFonts w:hAnsi="標楷體" w:hint="eastAsia"/>
        </w:rPr>
        <w:t>之描述</w:t>
      </w:r>
      <w:r w:rsidR="00550C28" w:rsidRPr="00EF07F4">
        <w:rPr>
          <w:rFonts w:hAnsi="標楷體" w:hint="eastAsia"/>
        </w:rPr>
        <w:t>？</w:t>
      </w:r>
    </w:p>
    <w:p w14:paraId="0C8D56DC" w14:textId="078341AE" w:rsidR="00BD4FD8" w:rsidRPr="00EF07F4" w:rsidRDefault="00550C28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掌握物流</w:t>
      </w:r>
      <w:r w:rsidR="0046141F" w:rsidRPr="00EF07F4">
        <w:rPr>
          <w:rFonts w:hAnsi="標楷體" w:hint="eastAsia"/>
        </w:rPr>
        <w:t>：</w:t>
      </w:r>
      <w:r w:rsidR="00E1065D" w:rsidRPr="00EF07F4">
        <w:rPr>
          <w:rFonts w:hAnsi="標楷體" w:hint="eastAsia"/>
        </w:rPr>
        <w:t>強力執行「安居緝毒專案」，溯源斷根，全面壓制境內毒品犯罪</w:t>
      </w:r>
      <w:r w:rsidR="00802716" w:rsidRPr="00EF07F4">
        <w:rPr>
          <w:rFonts w:hAnsi="標楷體" w:hint="eastAsia"/>
        </w:rPr>
        <w:t>。</w:t>
      </w:r>
    </w:p>
    <w:p w14:paraId="2822F9E3" w14:textId="07EB0EBF" w:rsidR="00E1065D" w:rsidRPr="00EF07F4" w:rsidRDefault="00550C28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掌握人流</w:t>
      </w:r>
      <w:r w:rsidR="0046141F" w:rsidRPr="00EF07F4">
        <w:rPr>
          <w:rFonts w:hAnsi="標楷體" w:hint="eastAsia"/>
        </w:rPr>
        <w:t>：</w:t>
      </w:r>
      <w:r w:rsidR="00E1065D" w:rsidRPr="00EF07F4">
        <w:rPr>
          <w:rFonts w:hAnsi="標楷體" w:hint="eastAsia"/>
        </w:rPr>
        <w:t>嚴懲製販運毒者，並推動「貫穿式保護」，致力降低毒品新生與再犯</w:t>
      </w:r>
      <w:r w:rsidR="00802716" w:rsidRPr="00EF07F4">
        <w:rPr>
          <w:rFonts w:hAnsi="標楷體" w:hint="eastAsia"/>
        </w:rPr>
        <w:t>。</w:t>
      </w:r>
    </w:p>
    <w:p w14:paraId="6668C0D5" w14:textId="46D4C32F" w:rsidR="00E1065D" w:rsidRPr="00EF07F4" w:rsidRDefault="00550C28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掌握金流</w:t>
      </w:r>
      <w:r w:rsidR="0046141F" w:rsidRPr="00EF07F4">
        <w:rPr>
          <w:rFonts w:hAnsi="標楷體" w:hint="eastAsia"/>
        </w:rPr>
        <w:t>：</w:t>
      </w:r>
      <w:r w:rsidR="00E1065D" w:rsidRPr="00EF07F4">
        <w:rPr>
          <w:rFonts w:hAnsi="標楷體" w:hint="eastAsia"/>
        </w:rPr>
        <w:t>加強國際合作，</w:t>
      </w:r>
      <w:proofErr w:type="gramStart"/>
      <w:r w:rsidR="00E1065D" w:rsidRPr="00EF07F4">
        <w:rPr>
          <w:rFonts w:hAnsi="標楷體" w:hint="eastAsia"/>
        </w:rPr>
        <w:t>阻毒於</w:t>
      </w:r>
      <w:proofErr w:type="gramEnd"/>
      <w:r w:rsidR="00E1065D" w:rsidRPr="00EF07F4">
        <w:rPr>
          <w:rFonts w:hAnsi="標楷體" w:hint="eastAsia"/>
        </w:rPr>
        <w:t>境外，並擴大沒收斬斷販毒集團金流</w:t>
      </w:r>
      <w:r w:rsidR="00802716" w:rsidRPr="00EF07F4">
        <w:rPr>
          <w:rFonts w:hAnsi="標楷體" w:hint="eastAsia"/>
        </w:rPr>
        <w:t>。</w:t>
      </w:r>
    </w:p>
    <w:p w14:paraId="44D77FD3" w14:textId="1B0C04DB" w:rsidR="00B52D83" w:rsidRPr="00EF07F4" w:rsidRDefault="00D624D4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斷絕毒</w:t>
      </w:r>
      <w:r w:rsidR="00427B74" w:rsidRPr="00EF07F4">
        <w:rPr>
          <w:rFonts w:hAnsi="標楷體" w:hint="eastAsia"/>
        </w:rPr>
        <w:t>三流</w:t>
      </w:r>
      <w:proofErr w:type="gramStart"/>
      <w:r w:rsidR="00427B74" w:rsidRPr="00EF07F4">
        <w:rPr>
          <w:rFonts w:hAnsi="標楷體" w:hint="eastAsia"/>
        </w:rPr>
        <w:t>就是</w:t>
      </w:r>
      <w:r w:rsidR="009030FB" w:rsidRPr="00EF07F4">
        <w:rPr>
          <w:rFonts w:hAnsi="標楷體" w:hint="eastAsia"/>
        </w:rPr>
        <w:t>溯毒</w:t>
      </w:r>
      <w:proofErr w:type="gramEnd"/>
      <w:r w:rsidR="009030FB" w:rsidRPr="00EF07F4">
        <w:rPr>
          <w:rFonts w:hAnsi="標楷體" w:hint="eastAsia"/>
        </w:rPr>
        <w:t>、追人、及斷金流</w:t>
      </w:r>
      <w:r w:rsidR="00802716" w:rsidRPr="00EF07F4">
        <w:rPr>
          <w:rFonts w:hAnsi="標楷體" w:hint="eastAsia"/>
        </w:rPr>
        <w:t>。</w:t>
      </w:r>
    </w:p>
    <w:p w14:paraId="691E8A33" w14:textId="49875D8C" w:rsidR="00550C28" w:rsidRPr="00EF07F4" w:rsidRDefault="00D624D4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斷絕毒三流</w:t>
      </w:r>
      <w:r w:rsidR="0046141F">
        <w:rPr>
          <w:rFonts w:hAnsi="標楷體" w:hint="eastAsia"/>
        </w:rPr>
        <w:t>，</w:t>
      </w:r>
      <w:r w:rsidRPr="00EF07F4">
        <w:rPr>
          <w:rFonts w:hAnsi="標楷體" w:hint="eastAsia"/>
        </w:rPr>
        <w:t>主要降低HIV及C肝的感染率。</w:t>
      </w:r>
    </w:p>
    <w:p w14:paraId="48C7C273" w14:textId="77777777" w:rsidR="00BF06AC" w:rsidRPr="00EF07F4" w:rsidRDefault="00BF06AC" w:rsidP="00BF06AC">
      <w:pPr>
        <w:widowControl/>
        <w:spacing w:line="280" w:lineRule="exact"/>
        <w:ind w:leftChars="12" w:left="197" w:hangingChars="70" w:hanging="168"/>
        <w:rPr>
          <w:rFonts w:ascii="標楷體" w:hAnsi="標楷體" w:cs="新細明體"/>
          <w:color w:val="000000"/>
          <w:kern w:val="0"/>
          <w:szCs w:val="24"/>
        </w:rPr>
      </w:pPr>
    </w:p>
    <w:p w14:paraId="7415CD6B" w14:textId="622EB2A7" w:rsidR="00BF06AC" w:rsidRPr="00EF07F4" w:rsidRDefault="00BF06AC" w:rsidP="009D463F">
      <w:pPr>
        <w:pStyle w:val="Default"/>
        <w:numPr>
          <w:ilvl w:val="0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最新</w:t>
      </w:r>
      <w:r w:rsidR="00005A7B" w:rsidRPr="00EF07F4">
        <w:rPr>
          <w:rFonts w:hAnsi="標楷體"/>
        </w:rPr>
        <w:t>毒品戒癮治療實施辦法及完成治療認定標準</w:t>
      </w:r>
      <w:r w:rsidR="00261D4C" w:rsidRPr="00EF07F4">
        <w:rPr>
          <w:rFonts w:hAnsi="標楷體" w:hint="eastAsia"/>
        </w:rPr>
        <w:t>中</w:t>
      </w:r>
      <w:r w:rsidR="00E81111" w:rsidRPr="00EF07F4">
        <w:rPr>
          <w:rFonts w:hAnsi="標楷體" w:hint="eastAsia"/>
        </w:rPr>
        <w:t>（</w:t>
      </w:r>
      <w:r w:rsidR="00615CD0" w:rsidRPr="00EF07F4">
        <w:rPr>
          <w:rFonts w:hAnsi="標楷體"/>
        </w:rPr>
        <w:t>2021</w:t>
      </w:r>
      <w:r w:rsidR="00E81111" w:rsidRPr="00EF07F4">
        <w:rPr>
          <w:rFonts w:hAnsi="標楷體" w:hint="eastAsia"/>
        </w:rPr>
        <w:t>）</w:t>
      </w:r>
      <w:r w:rsidR="00261D4C" w:rsidRPr="00EF07F4">
        <w:rPr>
          <w:rFonts w:hAnsi="標楷體" w:hint="eastAsia"/>
        </w:rPr>
        <w:t>戒癮</w:t>
      </w:r>
      <w:r w:rsidRPr="00EF07F4">
        <w:rPr>
          <w:rFonts w:hAnsi="標楷體" w:hint="eastAsia"/>
        </w:rPr>
        <w:t>治療內容</w:t>
      </w:r>
      <w:r w:rsidR="00615CD0" w:rsidRPr="00EF07F4">
        <w:rPr>
          <w:rFonts w:hAnsi="標楷體" w:hint="eastAsia"/>
        </w:rPr>
        <w:t>之描述</w:t>
      </w:r>
      <w:r w:rsidRPr="00EF07F4">
        <w:rPr>
          <w:rFonts w:hAnsi="標楷體" w:hint="eastAsia"/>
        </w:rPr>
        <w:t>，</w:t>
      </w:r>
      <w:r w:rsidR="00615CD0" w:rsidRPr="00EF07F4">
        <w:rPr>
          <w:rFonts w:hAnsi="標楷體" w:hint="eastAsia"/>
        </w:rPr>
        <w:t>下列何者不正確？</w:t>
      </w:r>
      <w:r w:rsidR="00615CD0" w:rsidRPr="00EF07F4">
        <w:rPr>
          <w:rFonts w:hAnsi="標楷體"/>
        </w:rPr>
        <w:t xml:space="preserve"> </w:t>
      </w:r>
    </w:p>
    <w:p w14:paraId="736ECFD3" w14:textId="3E4F825A" w:rsidR="00BF06AC" w:rsidRPr="00EF07F4" w:rsidRDefault="00615CD0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戒癮治療內容包含</w:t>
      </w:r>
      <w:r w:rsidR="00BF06AC" w:rsidRPr="00EF07F4">
        <w:rPr>
          <w:rFonts w:hAnsi="標楷體" w:hint="eastAsia"/>
        </w:rPr>
        <w:t>藥物治療</w:t>
      </w:r>
      <w:r w:rsidRPr="00EF07F4">
        <w:rPr>
          <w:rFonts w:hAnsi="標楷體" w:hint="eastAsia"/>
        </w:rPr>
        <w:t>及</w:t>
      </w:r>
      <w:r w:rsidR="00BF06AC" w:rsidRPr="00EF07F4">
        <w:rPr>
          <w:rFonts w:hAnsi="標楷體" w:hint="eastAsia"/>
        </w:rPr>
        <w:t>心理治療。</w:t>
      </w:r>
    </w:p>
    <w:p w14:paraId="77D65C7A" w14:textId="14A47C18" w:rsidR="00BF06AC" w:rsidRPr="00EF07F4" w:rsidRDefault="00615CD0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戒癮治療內容包含</w:t>
      </w:r>
      <w:r w:rsidR="00BF06AC" w:rsidRPr="00EF07F4">
        <w:rPr>
          <w:rFonts w:hAnsi="標楷體" w:hint="eastAsia"/>
        </w:rPr>
        <w:t>復健治療</w:t>
      </w:r>
      <w:r w:rsidRPr="00EF07F4">
        <w:rPr>
          <w:rFonts w:hAnsi="標楷體" w:hint="eastAsia"/>
        </w:rPr>
        <w:t>及</w:t>
      </w:r>
      <w:bookmarkStart w:id="0" w:name="_Hlk102719673"/>
      <w:r w:rsidR="00BF06AC" w:rsidRPr="00EF07F4">
        <w:rPr>
          <w:rFonts w:hAnsi="標楷體" w:hint="eastAsia"/>
        </w:rPr>
        <w:t>毒品檢驗。</w:t>
      </w:r>
    </w:p>
    <w:p w14:paraId="75A6B3EC" w14:textId="053961CA" w:rsidR="00BF06AC" w:rsidRPr="00EF07F4" w:rsidRDefault="00615CD0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戒癮治療內容包含</w:t>
      </w:r>
      <w:r w:rsidR="00BF06AC" w:rsidRPr="00EF07F4">
        <w:rPr>
          <w:rFonts w:hAnsi="標楷體" w:hint="eastAsia"/>
        </w:rPr>
        <w:t>其他可避免病情惡化或提升預防復發能力之措施。</w:t>
      </w:r>
      <w:bookmarkEnd w:id="0"/>
    </w:p>
    <w:p w14:paraId="60CD8424" w14:textId="2754C765" w:rsidR="00615CD0" w:rsidRPr="00EF07F4" w:rsidRDefault="00615CD0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戒癮治療內容須多面相合併治療，不可單獨為之。</w:t>
      </w:r>
    </w:p>
    <w:p w14:paraId="6CD24006" w14:textId="7147AA61" w:rsidR="00786A95" w:rsidRPr="00EF07F4" w:rsidRDefault="00615CD0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戒癮</w:t>
      </w:r>
      <w:r w:rsidR="00BF06AC" w:rsidRPr="00EF07F4">
        <w:rPr>
          <w:rFonts w:hAnsi="標楷體" w:hint="eastAsia"/>
        </w:rPr>
        <w:t>治療內容應符合醫學實證，具有相當療效或被普遍</w:t>
      </w:r>
      <w:proofErr w:type="gramStart"/>
      <w:r w:rsidR="00BF06AC" w:rsidRPr="00EF07F4">
        <w:rPr>
          <w:rFonts w:hAnsi="標楷體" w:hint="eastAsia"/>
        </w:rPr>
        <w:t>採</w:t>
      </w:r>
      <w:proofErr w:type="gramEnd"/>
      <w:r w:rsidR="00BF06AC" w:rsidRPr="00EF07F4">
        <w:rPr>
          <w:rFonts w:hAnsi="標楷體" w:hint="eastAsia"/>
        </w:rPr>
        <w:t>行者。</w:t>
      </w:r>
    </w:p>
    <w:p w14:paraId="1D6B373C" w14:textId="77777777" w:rsidR="00334729" w:rsidRPr="00EF07F4" w:rsidRDefault="00334729" w:rsidP="00615CD0">
      <w:pPr>
        <w:pStyle w:val="Default"/>
        <w:ind w:leftChars="118" w:left="283"/>
        <w:rPr>
          <w:rFonts w:hAnsi="標楷體"/>
          <w:bCs/>
        </w:rPr>
      </w:pPr>
    </w:p>
    <w:p w14:paraId="626DFCF5" w14:textId="0F3E8710" w:rsidR="00310D2C" w:rsidRPr="00EF07F4" w:rsidRDefault="00310D2C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有關</w:t>
      </w:r>
      <w:r w:rsidR="00D32859" w:rsidRPr="00EF07F4">
        <w:rPr>
          <w:rFonts w:ascii="標楷體" w:hAnsi="標楷體" w:hint="eastAsia"/>
          <w:szCs w:val="24"/>
        </w:rPr>
        <w:t>最新</w:t>
      </w:r>
      <w:proofErr w:type="gramStart"/>
      <w:r w:rsidRPr="00EF07F4">
        <w:rPr>
          <w:rFonts w:ascii="標楷體" w:hAnsi="標楷體" w:hint="eastAsia"/>
          <w:szCs w:val="24"/>
        </w:rPr>
        <w:t>藥癮緩起訴</w:t>
      </w:r>
      <w:proofErr w:type="gramEnd"/>
      <w:r w:rsidRPr="00EF07F4">
        <w:rPr>
          <w:rFonts w:ascii="標楷體" w:hAnsi="標楷體" w:hint="eastAsia"/>
          <w:szCs w:val="24"/>
        </w:rPr>
        <w:t>之規定，下列何者錯誤？</w:t>
      </w:r>
    </w:p>
    <w:p w14:paraId="308E27C9" w14:textId="02F74A08" w:rsidR="00310D2C" w:rsidRPr="00EF07F4" w:rsidRDefault="00E1251C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bCs/>
          <w:szCs w:val="24"/>
        </w:rPr>
      </w:pPr>
      <w:proofErr w:type="gramStart"/>
      <w:r>
        <w:rPr>
          <w:rFonts w:ascii="標楷體" w:hAnsi="標楷體" w:hint="eastAsia"/>
          <w:szCs w:val="24"/>
        </w:rPr>
        <w:t>藥</w:t>
      </w:r>
      <w:r w:rsidR="00310D2C" w:rsidRPr="00EF07F4">
        <w:rPr>
          <w:rFonts w:ascii="標楷體" w:hAnsi="標楷體" w:hint="eastAsia"/>
          <w:szCs w:val="24"/>
        </w:rPr>
        <w:t>癮緩起訴</w:t>
      </w:r>
      <w:proofErr w:type="gramEnd"/>
      <w:r w:rsidR="00310D2C" w:rsidRPr="00EF07F4">
        <w:rPr>
          <w:rFonts w:ascii="標楷體" w:hAnsi="標楷體" w:hint="eastAsia"/>
          <w:bCs/>
          <w:szCs w:val="24"/>
        </w:rPr>
        <w:t>戒癮治療之期程，單次最長以連續一年為限。</w:t>
      </w:r>
    </w:p>
    <w:p w14:paraId="58990942" w14:textId="5906FACF" w:rsidR="00310D2C" w:rsidRPr="00EF07F4" w:rsidRDefault="00310D2C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bCs/>
          <w:szCs w:val="24"/>
        </w:rPr>
      </w:pPr>
      <w:r w:rsidRPr="00EF07F4">
        <w:rPr>
          <w:rFonts w:ascii="標楷體" w:hAnsi="標楷體" w:hint="eastAsia"/>
          <w:bCs/>
          <w:szCs w:val="24"/>
        </w:rPr>
        <w:t>高檢署未來1-2</w:t>
      </w:r>
      <w:r w:rsidR="00E1251C">
        <w:rPr>
          <w:rFonts w:ascii="標楷體" w:hAnsi="標楷體" w:hint="eastAsia"/>
          <w:bCs/>
          <w:szCs w:val="24"/>
        </w:rPr>
        <w:t>年</w:t>
      </w:r>
      <w:r w:rsidRPr="00EF07F4">
        <w:rPr>
          <w:rFonts w:ascii="標楷體" w:hAnsi="標楷體" w:hint="eastAsia"/>
          <w:bCs/>
          <w:szCs w:val="24"/>
        </w:rPr>
        <w:t>將提升各地</w:t>
      </w:r>
      <w:proofErr w:type="gramStart"/>
      <w:r w:rsidRPr="00EF07F4">
        <w:rPr>
          <w:rFonts w:ascii="標楷體" w:hAnsi="標楷體" w:hint="eastAsia"/>
          <w:bCs/>
          <w:szCs w:val="24"/>
        </w:rPr>
        <w:t>檢緩起訴附命戒</w:t>
      </w:r>
      <w:proofErr w:type="gramEnd"/>
      <w:r w:rsidRPr="00EF07F4">
        <w:rPr>
          <w:rFonts w:ascii="標楷體" w:hAnsi="標楷體" w:hint="eastAsia"/>
          <w:bCs/>
          <w:szCs w:val="24"/>
        </w:rPr>
        <w:t>癮治療比率</w:t>
      </w:r>
      <w:r w:rsidR="00E81111" w:rsidRPr="00EF07F4">
        <w:rPr>
          <w:rFonts w:ascii="標楷體" w:hAnsi="標楷體" w:hint="eastAsia"/>
          <w:bCs/>
          <w:szCs w:val="24"/>
        </w:rPr>
        <w:t>（</w:t>
      </w:r>
      <w:r w:rsidRPr="00EF07F4">
        <w:rPr>
          <w:rFonts w:ascii="標楷體" w:hAnsi="標楷體" w:hint="eastAsia"/>
          <w:bCs/>
          <w:szCs w:val="24"/>
        </w:rPr>
        <w:t>18%</w:t>
      </w:r>
      <w:r w:rsidRPr="00EF07F4">
        <w:rPr>
          <w:rFonts w:ascii="標楷體" w:hAnsi="標楷體" w:hint="eastAsia"/>
          <w:szCs w:val="24"/>
        </w:rPr>
        <w:sym w:font="Wingdings" w:char="F0E0"/>
      </w:r>
      <w:r w:rsidRPr="00EF07F4">
        <w:rPr>
          <w:rFonts w:ascii="標楷體" w:hAnsi="標楷體" w:hint="eastAsia"/>
          <w:bCs/>
          <w:szCs w:val="24"/>
        </w:rPr>
        <w:t>28%</w:t>
      </w:r>
      <w:r w:rsidR="00E81111" w:rsidRPr="00EF07F4">
        <w:rPr>
          <w:rFonts w:ascii="標楷體" w:hAnsi="標楷體" w:hint="eastAsia"/>
          <w:bCs/>
          <w:szCs w:val="24"/>
        </w:rPr>
        <w:t>）</w:t>
      </w:r>
      <w:r w:rsidR="00E81111">
        <w:rPr>
          <w:rFonts w:ascii="標楷體" w:hAnsi="標楷體" w:hint="eastAsia"/>
          <w:bCs/>
          <w:szCs w:val="24"/>
        </w:rPr>
        <w:t>。</w:t>
      </w:r>
    </w:p>
    <w:p w14:paraId="02050E82" w14:textId="018B763C" w:rsidR="00310D2C" w:rsidRPr="00EF07F4" w:rsidRDefault="00310D2C" w:rsidP="009D463F">
      <w:pPr>
        <w:pStyle w:val="a8"/>
        <w:numPr>
          <w:ilvl w:val="2"/>
          <w:numId w:val="2"/>
        </w:numPr>
        <w:tabs>
          <w:tab w:val="num" w:pos="720"/>
        </w:tabs>
        <w:ind w:leftChars="0"/>
        <w:rPr>
          <w:rFonts w:ascii="標楷體" w:hAnsi="標楷體"/>
          <w:bCs/>
          <w:szCs w:val="24"/>
        </w:rPr>
      </w:pPr>
      <w:r w:rsidRPr="00EF07F4">
        <w:rPr>
          <w:rFonts w:ascii="標楷體" w:hAnsi="標楷體" w:hint="eastAsia"/>
          <w:bCs/>
          <w:szCs w:val="24"/>
        </w:rPr>
        <w:t>檢察官依刑事訴訟法第</w:t>
      </w:r>
      <w:r w:rsidRPr="00EF07F4">
        <w:rPr>
          <w:rFonts w:ascii="標楷體" w:hAnsi="標楷體"/>
          <w:bCs/>
          <w:szCs w:val="24"/>
        </w:rPr>
        <w:t>253</w:t>
      </w:r>
      <w:r w:rsidRPr="00EF07F4">
        <w:rPr>
          <w:rFonts w:ascii="標楷體" w:hAnsi="標楷體" w:hint="eastAsia"/>
          <w:bCs/>
          <w:szCs w:val="24"/>
        </w:rPr>
        <w:t>條之</w:t>
      </w:r>
      <w:r w:rsidRPr="00EF07F4">
        <w:rPr>
          <w:rFonts w:ascii="標楷體" w:hAnsi="標楷體"/>
          <w:bCs/>
          <w:szCs w:val="24"/>
        </w:rPr>
        <w:t>2</w:t>
      </w:r>
      <w:r w:rsidRPr="00EF07F4">
        <w:rPr>
          <w:rFonts w:ascii="標楷體" w:hAnsi="標楷體" w:hint="eastAsia"/>
          <w:bCs/>
          <w:szCs w:val="24"/>
        </w:rPr>
        <w:t>第</w:t>
      </w:r>
      <w:r w:rsidRPr="00EF07F4">
        <w:rPr>
          <w:rFonts w:ascii="標楷體" w:hAnsi="標楷體"/>
          <w:bCs/>
          <w:szCs w:val="24"/>
        </w:rPr>
        <w:t>1</w:t>
      </w:r>
      <w:r w:rsidRPr="00EF07F4">
        <w:rPr>
          <w:rFonts w:ascii="標楷體" w:hAnsi="標楷體" w:hint="eastAsia"/>
          <w:bCs/>
          <w:szCs w:val="24"/>
        </w:rPr>
        <w:t>項第</w:t>
      </w:r>
      <w:r w:rsidRPr="00EF07F4">
        <w:rPr>
          <w:rFonts w:ascii="標楷體" w:hAnsi="標楷體"/>
          <w:bCs/>
          <w:szCs w:val="24"/>
        </w:rPr>
        <w:t>6</w:t>
      </w:r>
      <w:r w:rsidRPr="00EF07F4">
        <w:rPr>
          <w:rFonts w:ascii="標楷體" w:hAnsi="標楷體" w:hint="eastAsia"/>
          <w:bCs/>
          <w:szCs w:val="24"/>
        </w:rPr>
        <w:t>款規定為緩起訴處分前，應徵詢醫療機構之意見；必要時，並得徵詢其他相關機關之意見。</w:t>
      </w:r>
    </w:p>
    <w:p w14:paraId="170A496D" w14:textId="3F5A0751" w:rsidR="00310D2C" w:rsidRPr="00EF07F4" w:rsidRDefault="00310D2C" w:rsidP="009D463F">
      <w:pPr>
        <w:pStyle w:val="a8"/>
        <w:numPr>
          <w:ilvl w:val="2"/>
          <w:numId w:val="2"/>
        </w:numPr>
        <w:tabs>
          <w:tab w:val="num" w:pos="720"/>
        </w:tabs>
        <w:ind w:leftChars="0"/>
        <w:rPr>
          <w:rFonts w:ascii="標楷體" w:hAnsi="標楷體"/>
          <w:szCs w:val="24"/>
        </w:rPr>
      </w:pPr>
      <w:proofErr w:type="gramStart"/>
      <w:r w:rsidRPr="00EF07F4">
        <w:rPr>
          <w:rFonts w:ascii="標楷體" w:hAnsi="標楷體" w:hint="eastAsia"/>
          <w:szCs w:val="24"/>
        </w:rPr>
        <w:t>藥癮緩起訴</w:t>
      </w:r>
      <w:proofErr w:type="gramEnd"/>
      <w:r w:rsidRPr="00EF07F4">
        <w:rPr>
          <w:rFonts w:ascii="標楷體" w:hAnsi="標楷體" w:hint="eastAsia"/>
          <w:szCs w:val="24"/>
        </w:rPr>
        <w:t>規定亦適用於青</w:t>
      </w:r>
      <w:r w:rsidRPr="00EF07F4">
        <w:rPr>
          <w:rFonts w:ascii="標楷體" w:hAnsi="標楷體" w:hint="eastAsia"/>
          <w:bCs/>
          <w:szCs w:val="24"/>
        </w:rPr>
        <w:t>少年。</w:t>
      </w:r>
    </w:p>
    <w:p w14:paraId="00AF96EC" w14:textId="59047607" w:rsidR="00310D2C" w:rsidRPr="00EF07F4" w:rsidRDefault="00B52D83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bookmarkStart w:id="1" w:name="_Hlk102693177"/>
      <w:r w:rsidRPr="00EF07F4">
        <w:rPr>
          <w:rFonts w:ascii="標楷體" w:hAnsi="標楷體" w:cs="新細明體" w:hint="eastAsia"/>
          <w:color w:val="000000"/>
          <w:kern w:val="0"/>
          <w:szCs w:val="24"/>
        </w:rPr>
        <w:t>戒</w:t>
      </w:r>
      <w:r w:rsidRPr="00EF07F4">
        <w:rPr>
          <w:rFonts w:ascii="標楷體" w:hAnsi="標楷體" w:hint="eastAsia"/>
          <w:szCs w:val="24"/>
        </w:rPr>
        <w:t>癮治療之實施對象，</w:t>
      </w:r>
      <w:bookmarkStart w:id="2" w:name="_Hlk102693153"/>
      <w:r w:rsidRPr="00EF07F4">
        <w:rPr>
          <w:rFonts w:ascii="標楷體" w:hAnsi="標楷體" w:hint="eastAsia"/>
          <w:szCs w:val="24"/>
        </w:rPr>
        <w:t>目前僅適用於第一級及第二級毒品者。</w:t>
      </w:r>
      <w:bookmarkEnd w:id="1"/>
      <w:bookmarkEnd w:id="2"/>
    </w:p>
    <w:p w14:paraId="099A1AA5" w14:textId="0DB8DA9C" w:rsidR="00310D2C" w:rsidRPr="00EF07F4" w:rsidRDefault="00310D2C" w:rsidP="00310D2C">
      <w:pPr>
        <w:pStyle w:val="Default"/>
        <w:rPr>
          <w:rFonts w:hAnsi="標楷體"/>
        </w:rPr>
      </w:pPr>
    </w:p>
    <w:p w14:paraId="4B85356C" w14:textId="073E05DF" w:rsidR="00660A01" w:rsidRPr="00EF07F4" w:rsidRDefault="00660A01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下列有關</w:t>
      </w:r>
      <w:r w:rsidR="00D32859" w:rsidRPr="00EF07F4">
        <w:rPr>
          <w:rFonts w:ascii="標楷體" w:hAnsi="標楷體" w:hint="eastAsia"/>
          <w:szCs w:val="24"/>
        </w:rPr>
        <w:t>最新</w:t>
      </w:r>
      <w:r w:rsidRPr="00EF07F4">
        <w:rPr>
          <w:rFonts w:ascii="標楷體" w:hAnsi="標楷體" w:hint="eastAsia"/>
          <w:szCs w:val="24"/>
        </w:rPr>
        <w:t>撤銷緩起訴處分之規定，何者描述</w:t>
      </w:r>
      <w:r w:rsidR="00D32859" w:rsidRPr="00EF07F4">
        <w:rPr>
          <w:rFonts w:ascii="標楷體" w:hAnsi="標楷體" w:hint="eastAsia"/>
          <w:szCs w:val="24"/>
        </w:rPr>
        <w:t>正確</w:t>
      </w:r>
      <w:r w:rsidRPr="00EF07F4">
        <w:rPr>
          <w:rFonts w:ascii="標楷體" w:hAnsi="標楷體" w:hint="eastAsia"/>
          <w:szCs w:val="24"/>
        </w:rPr>
        <w:t>？</w:t>
      </w:r>
    </w:p>
    <w:p w14:paraId="505F517E" w14:textId="0C8BF64F" w:rsidR="00660A01" w:rsidRPr="00EF07F4" w:rsidRDefault="00660A01" w:rsidP="009D463F">
      <w:pPr>
        <w:pStyle w:val="a8"/>
        <w:numPr>
          <w:ilvl w:val="1"/>
          <w:numId w:val="3"/>
        </w:numPr>
        <w:ind w:leftChars="0"/>
        <w:rPr>
          <w:rFonts w:ascii="標楷體" w:hAnsi="標楷體"/>
          <w:szCs w:val="24"/>
        </w:rPr>
      </w:pPr>
      <w:proofErr w:type="gramStart"/>
      <w:r w:rsidRPr="00EF07F4">
        <w:rPr>
          <w:rFonts w:ascii="標楷體" w:hAnsi="標楷體" w:hint="eastAsia"/>
          <w:szCs w:val="24"/>
        </w:rPr>
        <w:t>於緩起訴</w:t>
      </w:r>
      <w:proofErr w:type="gramEnd"/>
      <w:r w:rsidRPr="00EF07F4">
        <w:rPr>
          <w:rFonts w:ascii="標楷體" w:hAnsi="標楷體" w:hint="eastAsia"/>
          <w:szCs w:val="24"/>
        </w:rPr>
        <w:t>治療</w:t>
      </w:r>
      <w:proofErr w:type="gramStart"/>
      <w:r w:rsidRPr="00EF07F4">
        <w:rPr>
          <w:rFonts w:ascii="標楷體" w:hAnsi="標楷體" w:hint="eastAsia"/>
          <w:szCs w:val="24"/>
        </w:rPr>
        <w:t>期間，</w:t>
      </w:r>
      <w:proofErr w:type="gramEnd"/>
      <w:r w:rsidRPr="00EF07F4">
        <w:rPr>
          <w:rFonts w:ascii="標楷體" w:hAnsi="標楷體" w:hint="eastAsia"/>
          <w:szCs w:val="24"/>
        </w:rPr>
        <w:t>無故未依指定時間接受藥物治療逾</w:t>
      </w:r>
      <w:r w:rsidR="00D32859" w:rsidRPr="00EF07F4">
        <w:rPr>
          <w:rFonts w:ascii="標楷體" w:hAnsi="標楷體" w:hint="eastAsia"/>
          <w:szCs w:val="24"/>
        </w:rPr>
        <w:t>八</w:t>
      </w:r>
      <w:r w:rsidRPr="00EF07F4">
        <w:rPr>
          <w:rFonts w:ascii="標楷體" w:hAnsi="標楷體" w:hint="eastAsia"/>
          <w:szCs w:val="24"/>
        </w:rPr>
        <w:t>日</w:t>
      </w:r>
      <w:r w:rsidR="00D32859" w:rsidRPr="00EF07F4">
        <w:rPr>
          <w:rFonts w:ascii="標楷體" w:hAnsi="標楷體" w:hint="eastAsia"/>
          <w:szCs w:val="24"/>
        </w:rPr>
        <w:t>以上</w:t>
      </w:r>
      <w:r w:rsidRPr="00EF07F4">
        <w:rPr>
          <w:rFonts w:ascii="標楷體" w:hAnsi="標楷體" w:hint="eastAsia"/>
          <w:szCs w:val="24"/>
        </w:rPr>
        <w:t>。</w:t>
      </w:r>
    </w:p>
    <w:p w14:paraId="73C61FC5" w14:textId="544074AF" w:rsidR="00660A01" w:rsidRPr="00EF07F4" w:rsidRDefault="00660A01" w:rsidP="009D463F">
      <w:pPr>
        <w:pStyle w:val="a8"/>
        <w:numPr>
          <w:ilvl w:val="1"/>
          <w:numId w:val="3"/>
        </w:numPr>
        <w:ind w:leftChars="0"/>
        <w:rPr>
          <w:rFonts w:ascii="標楷體" w:hAnsi="標楷體"/>
          <w:szCs w:val="24"/>
        </w:rPr>
      </w:pPr>
      <w:proofErr w:type="gramStart"/>
      <w:r w:rsidRPr="00EF07F4">
        <w:rPr>
          <w:rFonts w:ascii="標楷體" w:hAnsi="標楷體" w:hint="eastAsia"/>
          <w:szCs w:val="24"/>
        </w:rPr>
        <w:t>於緩起訴</w:t>
      </w:r>
      <w:proofErr w:type="gramEnd"/>
      <w:r w:rsidRPr="00EF07F4">
        <w:rPr>
          <w:rFonts w:ascii="標楷體" w:hAnsi="標楷體" w:hint="eastAsia"/>
          <w:szCs w:val="24"/>
        </w:rPr>
        <w:t>治療</w:t>
      </w:r>
      <w:proofErr w:type="gramStart"/>
      <w:r w:rsidRPr="00EF07F4">
        <w:rPr>
          <w:rFonts w:ascii="標楷體" w:hAnsi="標楷體" w:hint="eastAsia"/>
          <w:szCs w:val="24"/>
        </w:rPr>
        <w:t>期間，</w:t>
      </w:r>
      <w:proofErr w:type="gramEnd"/>
      <w:r w:rsidRPr="00EF07F4">
        <w:rPr>
          <w:rFonts w:ascii="標楷體" w:hAnsi="標楷體" w:hint="eastAsia"/>
          <w:szCs w:val="24"/>
        </w:rPr>
        <w:t xml:space="preserve">未依指定時間接受門診、心理治療或復健治療逾三次。 </w:t>
      </w:r>
    </w:p>
    <w:p w14:paraId="12BDAFF8" w14:textId="6DABF0DD" w:rsidR="00660A01" w:rsidRPr="00EF07F4" w:rsidRDefault="00660A01" w:rsidP="009D463F">
      <w:pPr>
        <w:pStyle w:val="a8"/>
        <w:numPr>
          <w:ilvl w:val="1"/>
          <w:numId w:val="3"/>
        </w:numPr>
        <w:ind w:leftChars="0" w:left="851" w:hanging="426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 xml:space="preserve">對觀護人、治療機構人員或其他執行緩起訴處分命令人員有強暴、脅迫、恐嚇等行為。 </w:t>
      </w:r>
    </w:p>
    <w:p w14:paraId="12148A0C" w14:textId="1F6906CF" w:rsidR="00660A01" w:rsidRDefault="0025327F" w:rsidP="009D463F">
      <w:pPr>
        <w:pStyle w:val="a8"/>
        <w:numPr>
          <w:ilvl w:val="1"/>
          <w:numId w:val="3"/>
        </w:numPr>
        <w:ind w:leftChars="0"/>
        <w:rPr>
          <w:rFonts w:ascii="標楷體" w:hAnsi="標楷體"/>
          <w:szCs w:val="24"/>
        </w:rPr>
      </w:pPr>
      <w:proofErr w:type="gramStart"/>
      <w:r w:rsidRPr="00EF07F4">
        <w:rPr>
          <w:rFonts w:ascii="標楷體" w:hAnsi="標楷體" w:hint="eastAsia"/>
          <w:szCs w:val="24"/>
        </w:rPr>
        <w:t>於緩起訴期間，</w:t>
      </w:r>
      <w:proofErr w:type="gramEnd"/>
      <w:r w:rsidRPr="00EF07F4">
        <w:rPr>
          <w:rFonts w:ascii="標楷體" w:hAnsi="標楷體" w:hint="eastAsia"/>
          <w:szCs w:val="24"/>
        </w:rPr>
        <w:t>經醫療機關或司法警察機關</w:t>
      </w:r>
      <w:proofErr w:type="gramStart"/>
      <w:r w:rsidRPr="00EF07F4">
        <w:rPr>
          <w:rFonts w:ascii="標楷體" w:hAnsi="標楷體" w:hint="eastAsia"/>
          <w:szCs w:val="24"/>
        </w:rPr>
        <w:t>採</w:t>
      </w:r>
      <w:proofErr w:type="gramEnd"/>
      <w:r w:rsidRPr="00EF07F4">
        <w:rPr>
          <w:rFonts w:ascii="標楷體" w:hAnsi="標楷體" w:hint="eastAsia"/>
          <w:szCs w:val="24"/>
        </w:rPr>
        <w:t>尿送驗，呈毒品陽性反應</w:t>
      </w:r>
      <w:r w:rsidR="00E1251C">
        <w:rPr>
          <w:rFonts w:ascii="標楷體" w:hAnsi="標楷體" w:hint="eastAsia"/>
          <w:szCs w:val="24"/>
        </w:rPr>
        <w:t>。</w:t>
      </w:r>
    </w:p>
    <w:p w14:paraId="07A1CB9B" w14:textId="77777777" w:rsidR="00BE5A95" w:rsidRPr="00EF07F4" w:rsidRDefault="00BE5A95" w:rsidP="00BE5A95">
      <w:pPr>
        <w:pStyle w:val="a8"/>
        <w:ind w:leftChars="0" w:left="992"/>
        <w:rPr>
          <w:rFonts w:ascii="標楷體" w:hAnsi="標楷體"/>
          <w:szCs w:val="24"/>
        </w:rPr>
      </w:pPr>
    </w:p>
    <w:p w14:paraId="11AF5E0C" w14:textId="2EEB6696" w:rsidR="00D32859" w:rsidRPr="00EF07F4" w:rsidRDefault="00D32859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1</w:t>
      </w:r>
      <w:r w:rsidRPr="00EF07F4">
        <w:rPr>
          <w:rFonts w:hAnsi="標楷體"/>
        </w:rPr>
        <w:t>+3</w:t>
      </w:r>
    </w:p>
    <w:p w14:paraId="0FB7A1B8" w14:textId="17CB4496" w:rsidR="00D32859" w:rsidRPr="00EF07F4" w:rsidRDefault="0025327F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/>
        </w:rPr>
        <w:t>2</w:t>
      </w:r>
      <w:r w:rsidRPr="00EF07F4">
        <w:rPr>
          <w:rFonts w:hAnsi="標楷體" w:hint="eastAsia"/>
        </w:rPr>
        <w:t>+</w:t>
      </w:r>
      <w:r w:rsidRPr="00EF07F4">
        <w:rPr>
          <w:rFonts w:hAnsi="標楷體"/>
        </w:rPr>
        <w:t>3</w:t>
      </w:r>
    </w:p>
    <w:p w14:paraId="12C3BB88" w14:textId="6C12FBE4" w:rsidR="00D32859" w:rsidRPr="00EF07F4" w:rsidRDefault="0025327F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2</w:t>
      </w:r>
      <w:r w:rsidRPr="00EF07F4">
        <w:rPr>
          <w:rFonts w:hAnsi="標楷體"/>
        </w:rPr>
        <w:t>+4</w:t>
      </w:r>
    </w:p>
    <w:p w14:paraId="79FDFFE8" w14:textId="2F564C05" w:rsidR="00D32859" w:rsidRPr="00EF07F4" w:rsidRDefault="0025327F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/>
        </w:rPr>
        <w:t>1+</w:t>
      </w:r>
      <w:r w:rsidRPr="00EF07F4">
        <w:rPr>
          <w:rFonts w:hAnsi="標楷體" w:hint="eastAsia"/>
        </w:rPr>
        <w:t>2</w:t>
      </w:r>
      <w:r w:rsidRPr="00EF07F4">
        <w:rPr>
          <w:rFonts w:hAnsi="標楷體"/>
        </w:rPr>
        <w:t>+3</w:t>
      </w:r>
    </w:p>
    <w:p w14:paraId="07A744BA" w14:textId="1CAF2EC4" w:rsidR="00B52D83" w:rsidRPr="00EF07F4" w:rsidRDefault="0025327F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1+2</w:t>
      </w:r>
      <w:r w:rsidRPr="00EF07F4">
        <w:rPr>
          <w:rFonts w:hAnsi="標楷體"/>
        </w:rPr>
        <w:t>+3+4</w:t>
      </w:r>
    </w:p>
    <w:p w14:paraId="3C14D2CA" w14:textId="05E7567E" w:rsidR="00B52D83" w:rsidRPr="00EF07F4" w:rsidRDefault="00B52D83" w:rsidP="00310D2C">
      <w:pPr>
        <w:pStyle w:val="Default"/>
        <w:rPr>
          <w:rFonts w:hAnsi="標楷體"/>
        </w:rPr>
      </w:pPr>
    </w:p>
    <w:p w14:paraId="74452F4E" w14:textId="77777777" w:rsidR="00BB1A13" w:rsidRPr="00EF07F4" w:rsidRDefault="00BB1A13">
      <w:pPr>
        <w:widowControl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szCs w:val="24"/>
        </w:rPr>
        <w:br w:type="page"/>
      </w:r>
    </w:p>
    <w:p w14:paraId="67CC1736" w14:textId="31390A19" w:rsidR="00B7045B" w:rsidRPr="00EF07F4" w:rsidRDefault="00B7045B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lastRenderedPageBreak/>
        <w:t>內因性的類鴉片經由四種G</w:t>
      </w:r>
      <w:r w:rsidRPr="00EF07F4">
        <w:rPr>
          <w:rFonts w:ascii="標楷體" w:hAnsi="標楷體" w:cs="Arial Unicode MS"/>
          <w:szCs w:val="24"/>
        </w:rPr>
        <w:t>-protein coupled receptor</w:t>
      </w:r>
      <w:r w:rsidRPr="00EF07F4">
        <w:rPr>
          <w:rFonts w:ascii="標楷體" w:hAnsi="標楷體" w:cs="Arial Unicode MS" w:hint="eastAsia"/>
          <w:szCs w:val="24"/>
        </w:rPr>
        <w:t>產生不同作用，下列何種r</w:t>
      </w:r>
      <w:r w:rsidRPr="00EF07F4">
        <w:rPr>
          <w:rFonts w:ascii="標楷體" w:hAnsi="標楷體" w:cs="Arial Unicode MS"/>
          <w:szCs w:val="24"/>
        </w:rPr>
        <w:t>eceptor</w:t>
      </w:r>
      <w:r w:rsidRPr="00EF07F4">
        <w:rPr>
          <w:rFonts w:ascii="標楷體" w:hAnsi="標楷體" w:cs="Arial Unicode MS" w:hint="eastAsia"/>
          <w:szCs w:val="24"/>
        </w:rPr>
        <w:t>不屬於內因性的類鴉片之receptor：</w:t>
      </w:r>
    </w:p>
    <w:p w14:paraId="1BA34F88" w14:textId="471F5A96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proofErr w:type="gramStart"/>
      <w:r w:rsidRPr="00EF07F4">
        <w:rPr>
          <w:rFonts w:ascii="標楷體" w:hAnsi="標楷體" w:cs="Arial Unicode MS" w:hint="eastAsia"/>
          <w:szCs w:val="24"/>
        </w:rPr>
        <w:t>m</w:t>
      </w:r>
      <w:r w:rsidRPr="00EF07F4">
        <w:rPr>
          <w:rFonts w:ascii="標楷體" w:hAnsi="標楷體" w:cs="Arial Unicode MS"/>
          <w:szCs w:val="24"/>
        </w:rPr>
        <w:t>u(</w:t>
      </w:r>
      <w:proofErr w:type="gramEnd"/>
      <w:r w:rsidRPr="00EF07F4">
        <w:rPr>
          <w:rFonts w:ascii="標楷體" w:hAnsi="標楷體"/>
          <w:szCs w:val="24"/>
        </w:rPr>
        <w:sym w:font="Symbol" w:char="F06D"/>
      </w:r>
      <w:r w:rsidRPr="00EF07F4">
        <w:rPr>
          <w:rFonts w:ascii="標楷體" w:hAnsi="標楷體" w:cs="Arial Unicode MS"/>
          <w:szCs w:val="24"/>
        </w:rPr>
        <w:t>)receptor</w:t>
      </w:r>
    </w:p>
    <w:p w14:paraId="632ED0DF" w14:textId="01051BC3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proofErr w:type="gramStart"/>
      <w:r w:rsidRPr="00EF07F4">
        <w:rPr>
          <w:rFonts w:ascii="標楷體" w:hAnsi="標楷體" w:cs="Arial Unicode MS"/>
          <w:szCs w:val="24"/>
        </w:rPr>
        <w:t>kappa(</w:t>
      </w:r>
      <w:proofErr w:type="gramEnd"/>
      <w:r w:rsidRPr="00EF07F4">
        <w:rPr>
          <w:rFonts w:ascii="標楷體" w:hAnsi="標楷體"/>
          <w:szCs w:val="24"/>
        </w:rPr>
        <w:sym w:font="Symbol" w:char="F06B"/>
      </w:r>
      <w:r w:rsidRPr="00EF07F4">
        <w:rPr>
          <w:rFonts w:ascii="標楷體" w:hAnsi="標楷體" w:cs="Arial Unicode MS"/>
          <w:szCs w:val="24"/>
        </w:rPr>
        <w:t>)receptor</w:t>
      </w:r>
    </w:p>
    <w:p w14:paraId="160FEB42" w14:textId="04DA450E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proofErr w:type="gramStart"/>
      <w:r w:rsidRPr="00EF07F4">
        <w:rPr>
          <w:rFonts w:ascii="標楷體" w:hAnsi="標楷體" w:cs="Arial Unicode MS"/>
          <w:szCs w:val="24"/>
        </w:rPr>
        <w:t>delta(</w:t>
      </w:r>
      <w:proofErr w:type="gramEnd"/>
      <w:r w:rsidRPr="00EF07F4">
        <w:rPr>
          <w:rFonts w:ascii="標楷體" w:hAnsi="標楷體"/>
          <w:szCs w:val="24"/>
        </w:rPr>
        <w:sym w:font="Symbol" w:char="F064"/>
      </w:r>
      <w:r w:rsidRPr="00EF07F4">
        <w:rPr>
          <w:rFonts w:ascii="標楷體" w:hAnsi="標楷體" w:cs="Arial Unicode MS"/>
          <w:szCs w:val="24"/>
        </w:rPr>
        <w:t>)receptor</w:t>
      </w:r>
    </w:p>
    <w:p w14:paraId="7BC0FA32" w14:textId="62DB04EB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proofErr w:type="spellStart"/>
      <w:r w:rsidRPr="00EF07F4">
        <w:rPr>
          <w:rFonts w:ascii="標楷體" w:hAnsi="標楷體" w:cs="Arial Unicode MS"/>
          <w:szCs w:val="24"/>
        </w:rPr>
        <w:t>Nociceptin</w:t>
      </w:r>
      <w:proofErr w:type="spellEnd"/>
      <w:r w:rsidRPr="00EF07F4">
        <w:rPr>
          <w:rFonts w:ascii="標楷體" w:hAnsi="標楷體" w:cs="Arial Unicode MS"/>
          <w:szCs w:val="24"/>
        </w:rPr>
        <w:t>/</w:t>
      </w:r>
      <w:proofErr w:type="spellStart"/>
      <w:r w:rsidRPr="00EF07F4">
        <w:rPr>
          <w:rFonts w:ascii="標楷體" w:hAnsi="標楷體" w:cs="Arial Unicode MS"/>
          <w:szCs w:val="24"/>
        </w:rPr>
        <w:t>orphanin</w:t>
      </w:r>
      <w:proofErr w:type="spellEnd"/>
      <w:r w:rsidRPr="00EF07F4">
        <w:rPr>
          <w:rFonts w:ascii="標楷體" w:hAnsi="標楷體" w:cs="Arial Unicode MS"/>
          <w:szCs w:val="24"/>
        </w:rPr>
        <w:t xml:space="preserve"> (NOPR)receptor</w:t>
      </w:r>
    </w:p>
    <w:p w14:paraId="16EDE1B7" w14:textId="5C6BDE39" w:rsidR="00B52D83" w:rsidRPr="00EF07F4" w:rsidRDefault="00B7045B" w:rsidP="009D463F">
      <w:pPr>
        <w:pStyle w:val="Default"/>
        <w:numPr>
          <w:ilvl w:val="2"/>
          <w:numId w:val="2"/>
        </w:numPr>
        <w:rPr>
          <w:rFonts w:hAnsi="標楷體" w:cs="Arial Unicode MS"/>
          <w:bCs/>
        </w:rPr>
      </w:pPr>
      <w:r w:rsidRPr="00EF07F4">
        <w:rPr>
          <w:rFonts w:hAnsi="標楷體" w:cs="Arial Unicode MS"/>
          <w:bCs/>
        </w:rPr>
        <w:t>Acetylcholine receptor</w:t>
      </w:r>
    </w:p>
    <w:p w14:paraId="535494EC" w14:textId="6EE20A8E" w:rsidR="00B7045B" w:rsidRPr="00EF07F4" w:rsidRDefault="00B7045B" w:rsidP="00B7045B">
      <w:pPr>
        <w:pStyle w:val="Default"/>
        <w:rPr>
          <w:rFonts w:hAnsi="標楷體" w:cs="Arial Unicode MS"/>
          <w:bCs/>
        </w:rPr>
      </w:pPr>
    </w:p>
    <w:p w14:paraId="5EEF65D7" w14:textId="628DC0AD" w:rsidR="00B7045B" w:rsidRPr="00EF07F4" w:rsidRDefault="00B7045B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bCs/>
          <w:szCs w:val="24"/>
        </w:rPr>
        <w:t>研究顯示海</w:t>
      </w:r>
      <w:proofErr w:type="gramStart"/>
      <w:r w:rsidRPr="00EF07F4">
        <w:rPr>
          <w:rFonts w:ascii="標楷體" w:hAnsi="標楷體" w:cs="Arial Unicode MS" w:hint="eastAsia"/>
          <w:bCs/>
          <w:szCs w:val="24"/>
        </w:rPr>
        <w:t>洛英戒</w:t>
      </w:r>
      <w:proofErr w:type="gramEnd"/>
      <w:r w:rsidRPr="00EF07F4">
        <w:rPr>
          <w:rFonts w:ascii="標楷體" w:hAnsi="標楷體" w:cs="Arial Unicode MS" w:hint="eastAsia"/>
          <w:bCs/>
          <w:szCs w:val="24"/>
        </w:rPr>
        <w:t>斷時明顯影響hypothalamic-pituitary-adrenal (HPA) axis，使c</w:t>
      </w:r>
      <w:r w:rsidRPr="00EF07F4">
        <w:rPr>
          <w:rFonts w:ascii="標楷體" w:hAnsi="標楷體" w:cs="Arial Unicode MS"/>
          <w:bCs/>
          <w:szCs w:val="24"/>
        </w:rPr>
        <w:t>ortisol level</w:t>
      </w:r>
      <w:r w:rsidRPr="00EF07F4">
        <w:rPr>
          <w:rFonts w:ascii="標楷體" w:hAnsi="標楷體" w:cs="Arial Unicode MS" w:hint="eastAsia"/>
          <w:bCs/>
          <w:szCs w:val="24"/>
        </w:rPr>
        <w:t>增加,但使用下列何種物質</w:t>
      </w:r>
      <w:r w:rsidR="00E81111" w:rsidRPr="00EF07F4">
        <w:rPr>
          <w:rFonts w:ascii="標楷體" w:hAnsi="標楷體" w:cs="Arial Unicode MS" w:hint="eastAsia"/>
          <w:bCs/>
          <w:szCs w:val="24"/>
        </w:rPr>
        <w:t>（</w:t>
      </w:r>
      <w:r w:rsidRPr="00EF07F4">
        <w:rPr>
          <w:rFonts w:ascii="標楷體" w:hAnsi="標楷體" w:cs="Arial Unicode MS" w:hint="eastAsia"/>
          <w:bCs/>
          <w:szCs w:val="24"/>
        </w:rPr>
        <w:t>substance</w:t>
      </w:r>
      <w:r w:rsidR="00E81111" w:rsidRPr="00EF07F4">
        <w:rPr>
          <w:rFonts w:ascii="標楷體" w:hAnsi="標楷體" w:cs="Arial Unicode MS" w:hint="eastAsia"/>
          <w:bCs/>
          <w:szCs w:val="24"/>
        </w:rPr>
        <w:t>）</w:t>
      </w:r>
      <w:r w:rsidRPr="00EF07F4">
        <w:rPr>
          <w:rFonts w:ascii="標楷體" w:hAnsi="標楷體" w:cs="Arial Unicode MS" w:hint="eastAsia"/>
          <w:bCs/>
          <w:szCs w:val="24"/>
        </w:rPr>
        <w:t>做維持治療可使c</w:t>
      </w:r>
      <w:r w:rsidRPr="00EF07F4">
        <w:rPr>
          <w:rFonts w:ascii="標楷體" w:hAnsi="標楷體" w:cs="Arial Unicode MS"/>
          <w:bCs/>
          <w:szCs w:val="24"/>
        </w:rPr>
        <w:t>ortisol level</w:t>
      </w:r>
      <w:r w:rsidRPr="00EF07F4">
        <w:rPr>
          <w:rFonts w:ascii="標楷體" w:hAnsi="標楷體" w:cs="Arial Unicode MS" w:hint="eastAsia"/>
          <w:bCs/>
          <w:szCs w:val="24"/>
        </w:rPr>
        <w:t>降低而可能促進壓力反應 (stress-response)恢復正常化?</w:t>
      </w:r>
    </w:p>
    <w:p w14:paraId="2122CC3D" w14:textId="41EF3593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bCs/>
          <w:szCs w:val="24"/>
        </w:rPr>
        <w:t>Naltrexone</w:t>
      </w:r>
    </w:p>
    <w:p w14:paraId="4F01FF8D" w14:textId="7B86CAE2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bCs/>
          <w:szCs w:val="24"/>
        </w:rPr>
        <w:t xml:space="preserve">Naloxone </w:t>
      </w:r>
    </w:p>
    <w:p w14:paraId="1AB59154" w14:textId="322FA470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bCs/>
          <w:szCs w:val="24"/>
        </w:rPr>
        <w:t>Metyrapone</w:t>
      </w:r>
    </w:p>
    <w:p w14:paraId="4294F378" w14:textId="366E9101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bCs/>
          <w:szCs w:val="24"/>
        </w:rPr>
        <w:t>Methadone</w:t>
      </w:r>
    </w:p>
    <w:p w14:paraId="70BBEE35" w14:textId="77267C46" w:rsidR="00B7045B" w:rsidRPr="00EF07F4" w:rsidRDefault="00B7045B" w:rsidP="009D463F">
      <w:pPr>
        <w:pStyle w:val="Default"/>
        <w:numPr>
          <w:ilvl w:val="2"/>
          <w:numId w:val="2"/>
        </w:numPr>
        <w:rPr>
          <w:rFonts w:hAnsi="標楷體" w:cs="Arial Unicode MS"/>
          <w:bCs/>
        </w:rPr>
      </w:pPr>
      <w:r w:rsidRPr="00EF07F4">
        <w:rPr>
          <w:rFonts w:hAnsi="標楷體" w:cs="Arial Unicode MS"/>
          <w:bCs/>
        </w:rPr>
        <w:t>Adrenocorticotropic hormone (ACTH)</w:t>
      </w:r>
    </w:p>
    <w:p w14:paraId="79DA6F81" w14:textId="4BF49914" w:rsidR="00B7045B" w:rsidRPr="00EF07F4" w:rsidRDefault="00B7045B" w:rsidP="00B7045B">
      <w:pPr>
        <w:pStyle w:val="Default"/>
        <w:rPr>
          <w:rFonts w:hAnsi="標楷體" w:cs="Arial Unicode MS"/>
          <w:bCs/>
        </w:rPr>
      </w:pPr>
    </w:p>
    <w:p w14:paraId="2BB034F6" w14:textId="67193EF6" w:rsidR="00B7045B" w:rsidRPr="00EF07F4" w:rsidRDefault="00B7045B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bCs/>
          <w:szCs w:val="24"/>
        </w:rPr>
        <w:t>下列何者</w:t>
      </w:r>
      <w:proofErr w:type="gramStart"/>
      <w:r w:rsidRPr="00EF07F4">
        <w:rPr>
          <w:rFonts w:ascii="標楷體" w:hAnsi="標楷體" w:cs="Arial Unicode MS" w:hint="eastAsia"/>
          <w:bCs/>
          <w:szCs w:val="24"/>
        </w:rPr>
        <w:t>非外因性</w:t>
      </w:r>
      <w:proofErr w:type="gramEnd"/>
      <w:r w:rsidRPr="00EF07F4">
        <w:rPr>
          <w:rFonts w:ascii="標楷體" w:hAnsi="標楷體" w:cs="Arial Unicode MS" w:hint="eastAsia"/>
          <w:bCs/>
          <w:szCs w:val="24"/>
        </w:rPr>
        <w:t>嗎啡的治療適應症</w:t>
      </w:r>
      <w:r w:rsidRPr="00EF07F4">
        <w:rPr>
          <w:rFonts w:ascii="標楷體" w:hAnsi="標楷體" w:cs="Arial Unicode MS" w:hint="eastAsia"/>
          <w:szCs w:val="24"/>
        </w:rPr>
        <w:t>?</w:t>
      </w:r>
    </w:p>
    <w:p w14:paraId="21EC8D46" w14:textId="2DFE1864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止痛</w:t>
      </w:r>
    </w:p>
    <w:p w14:paraId="0AF4757C" w14:textId="123BD4C4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止咳</w:t>
      </w:r>
      <w:r w:rsidRPr="00EF07F4">
        <w:rPr>
          <w:rFonts w:ascii="標楷體" w:hAnsi="標楷體" w:cs="Arial Unicode MS"/>
          <w:szCs w:val="24"/>
        </w:rPr>
        <w:t xml:space="preserve"> </w:t>
      </w:r>
    </w:p>
    <w:p w14:paraId="5F4BD6F8" w14:textId="6A05FBAE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麻醉</w:t>
      </w:r>
    </w:p>
    <w:p w14:paraId="7B82E422" w14:textId="06574480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便</w:t>
      </w:r>
      <w:proofErr w:type="gramStart"/>
      <w:r w:rsidRPr="00EF07F4">
        <w:rPr>
          <w:rFonts w:ascii="標楷體" w:hAnsi="標楷體" w:cs="Arial Unicode MS" w:hint="eastAsia"/>
          <w:szCs w:val="24"/>
        </w:rPr>
        <w:t>祕</w:t>
      </w:r>
      <w:proofErr w:type="gramEnd"/>
    </w:p>
    <w:p w14:paraId="01A17FCB" w14:textId="22C72FFB" w:rsidR="00B7045B" w:rsidRPr="00EF07F4" w:rsidRDefault="00B7045B" w:rsidP="009D463F">
      <w:pPr>
        <w:pStyle w:val="Default"/>
        <w:numPr>
          <w:ilvl w:val="2"/>
          <w:numId w:val="2"/>
        </w:numPr>
        <w:rPr>
          <w:rFonts w:hAnsi="標楷體" w:cs="Arial Unicode MS"/>
        </w:rPr>
      </w:pPr>
      <w:r w:rsidRPr="00EF07F4">
        <w:rPr>
          <w:rFonts w:hAnsi="標楷體" w:cs="Arial Unicode MS" w:hint="eastAsia"/>
        </w:rPr>
        <w:t>目前有許多研究用於治療</w:t>
      </w:r>
      <w:proofErr w:type="gramStart"/>
      <w:r w:rsidRPr="00EF07F4">
        <w:rPr>
          <w:rFonts w:hAnsi="標楷體" w:cs="Arial Unicode MS" w:hint="eastAsia"/>
        </w:rPr>
        <w:t>憂鬱症但仍</w:t>
      </w:r>
      <w:proofErr w:type="gramEnd"/>
      <w:r w:rsidRPr="00EF07F4">
        <w:rPr>
          <w:rFonts w:hAnsi="標楷體" w:cs="Arial Unicode MS" w:hint="eastAsia"/>
        </w:rPr>
        <w:t>屬o</w:t>
      </w:r>
      <w:r w:rsidR="00D7342C">
        <w:rPr>
          <w:rFonts w:hAnsi="標楷體" w:cs="Arial Unicode MS"/>
        </w:rPr>
        <w:t>ff-label use</w:t>
      </w:r>
    </w:p>
    <w:p w14:paraId="01C8FD80" w14:textId="16B1CC2D" w:rsidR="00B7045B" w:rsidRPr="00EF07F4" w:rsidRDefault="00B7045B" w:rsidP="00B7045B">
      <w:pPr>
        <w:pStyle w:val="Default"/>
        <w:rPr>
          <w:rFonts w:hAnsi="標楷體" w:cs="Arial Unicode MS"/>
        </w:rPr>
      </w:pPr>
    </w:p>
    <w:p w14:paraId="5447FD68" w14:textId="78EA3480" w:rsidR="00B7045B" w:rsidRPr="00EF07F4" w:rsidRDefault="00B7045B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bCs/>
          <w:szCs w:val="24"/>
        </w:rPr>
        <w:t>在醫院實習的</w:t>
      </w:r>
      <w:proofErr w:type="gramStart"/>
      <w:r w:rsidRPr="00EF07F4">
        <w:rPr>
          <w:rFonts w:ascii="標楷體" w:hAnsi="標楷體" w:cs="Arial Unicode MS" w:hint="eastAsia"/>
          <w:bCs/>
          <w:szCs w:val="24"/>
        </w:rPr>
        <w:t>醫</w:t>
      </w:r>
      <w:proofErr w:type="gramEnd"/>
      <w:r w:rsidRPr="00EF07F4">
        <w:rPr>
          <w:rFonts w:ascii="標楷體" w:hAnsi="標楷體" w:cs="Arial Unicode MS" w:hint="eastAsia"/>
          <w:bCs/>
          <w:szCs w:val="24"/>
        </w:rPr>
        <w:t>學生小王向你詢問有關戒癮治療藥物的相關知識。小王不明白為何buprenorphine會有</w:t>
      </w:r>
      <w:proofErr w:type="gramStart"/>
      <w:r w:rsidRPr="00EF07F4">
        <w:rPr>
          <w:rFonts w:ascii="標楷體" w:hAnsi="標楷體" w:cs="Arial Unicode MS" w:hint="eastAsia"/>
          <w:bCs/>
          <w:szCs w:val="24"/>
        </w:rPr>
        <w:t>兩種劑</w:t>
      </w:r>
      <w:proofErr w:type="gramEnd"/>
      <w:r w:rsidRPr="00EF07F4">
        <w:rPr>
          <w:rFonts w:ascii="標楷體" w:hAnsi="標楷體" w:cs="Arial Unicode MS" w:hint="eastAsia"/>
          <w:bCs/>
          <w:szCs w:val="24"/>
        </w:rPr>
        <w:t>型，一種的成分只有buprenorphine，另一種則是buprenorphine加上naloxone。請問buprenorphine加上naloxone主要的目的是？</w:t>
      </w:r>
    </w:p>
    <w:p w14:paraId="68D16282" w14:textId="1C60E67C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強化戒</w:t>
      </w:r>
      <w:proofErr w:type="gramStart"/>
      <w:r w:rsidRPr="00EF07F4">
        <w:rPr>
          <w:rFonts w:ascii="標楷體" w:hAnsi="標楷體" w:cs="Arial Unicode MS" w:hint="eastAsia"/>
          <w:szCs w:val="24"/>
        </w:rPr>
        <w:t>斷症段</w:t>
      </w:r>
      <w:proofErr w:type="gramEnd"/>
      <w:r w:rsidRPr="00EF07F4">
        <w:rPr>
          <w:rFonts w:ascii="標楷體" w:hAnsi="標楷體" w:cs="Arial Unicode MS" w:hint="eastAsia"/>
          <w:szCs w:val="24"/>
        </w:rPr>
        <w:t xml:space="preserve">的嚴重度 </w:t>
      </w:r>
    </w:p>
    <w:p w14:paraId="43BD0C5D" w14:textId="12EF07D6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 xml:space="preserve">預防藥物靜脈注射濫用 </w:t>
      </w:r>
    </w:p>
    <w:p w14:paraId="46901E48" w14:textId="1FB885AD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減少</w:t>
      </w:r>
      <w:r w:rsidRPr="00EF07F4">
        <w:rPr>
          <w:rFonts w:ascii="標楷體" w:hAnsi="標楷體" w:cs="Arial Unicode MS"/>
          <w:szCs w:val="24"/>
        </w:rPr>
        <w:t>buprenorphine</w:t>
      </w:r>
      <w:r w:rsidRPr="00EF07F4">
        <w:rPr>
          <w:rFonts w:ascii="標楷體" w:hAnsi="標楷體" w:cs="Arial Unicode MS" w:hint="eastAsia"/>
          <w:szCs w:val="24"/>
        </w:rPr>
        <w:t xml:space="preserve">的效果 </w:t>
      </w:r>
    </w:p>
    <w:p w14:paraId="21E68979" w14:textId="3A879542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增加藥物口服生物可利用率</w:t>
      </w:r>
      <w:r w:rsidR="00E81111" w:rsidRPr="00EF07F4">
        <w:rPr>
          <w:rFonts w:ascii="標楷體" w:hAnsi="標楷體" w:cs="Arial Unicode MS" w:hint="eastAsia"/>
          <w:szCs w:val="24"/>
        </w:rPr>
        <w:t>（</w:t>
      </w:r>
      <w:r w:rsidRPr="00EF07F4">
        <w:rPr>
          <w:rFonts w:ascii="標楷體" w:hAnsi="標楷體" w:cs="Arial Unicode MS"/>
          <w:szCs w:val="24"/>
        </w:rPr>
        <w:t>oral bioavailability</w:t>
      </w:r>
      <w:r w:rsidR="00E81111" w:rsidRPr="00EF07F4">
        <w:rPr>
          <w:rFonts w:ascii="標楷體" w:hAnsi="標楷體" w:cs="Arial Unicode MS" w:hint="eastAsia"/>
          <w:szCs w:val="24"/>
        </w:rPr>
        <w:t xml:space="preserve">）　</w:t>
      </w:r>
    </w:p>
    <w:p w14:paraId="3DF2A86D" w14:textId="2C01EA49" w:rsidR="00B7045B" w:rsidRPr="00EF07F4" w:rsidRDefault="00B7045B" w:rsidP="009D463F">
      <w:pPr>
        <w:pStyle w:val="Default"/>
        <w:numPr>
          <w:ilvl w:val="2"/>
          <w:numId w:val="2"/>
        </w:numPr>
        <w:rPr>
          <w:rFonts w:hAnsi="標楷體" w:cs="Arial Unicode MS"/>
        </w:rPr>
      </w:pPr>
      <w:r w:rsidRPr="00EF07F4">
        <w:rPr>
          <w:rFonts w:hAnsi="標楷體" w:cs="Arial Unicode MS" w:hint="eastAsia"/>
        </w:rPr>
        <w:t>增加藥物代謝速度</w:t>
      </w:r>
    </w:p>
    <w:p w14:paraId="5BD8D333" w14:textId="282B436A" w:rsidR="00B7045B" w:rsidRPr="00EF07F4" w:rsidRDefault="00B7045B" w:rsidP="00B7045B">
      <w:pPr>
        <w:pStyle w:val="Default"/>
        <w:rPr>
          <w:rFonts w:hAnsi="標楷體" w:cs="Arial Unicode MS"/>
        </w:rPr>
      </w:pPr>
    </w:p>
    <w:p w14:paraId="3B4653B2" w14:textId="77777777" w:rsidR="00EF07F4" w:rsidRDefault="00EF07F4">
      <w:pPr>
        <w:widowControl/>
        <w:rPr>
          <w:rFonts w:ascii="標楷體" w:hAnsi="標楷體"/>
          <w:bCs/>
          <w:szCs w:val="24"/>
        </w:rPr>
      </w:pPr>
      <w:r>
        <w:rPr>
          <w:rFonts w:ascii="標楷體" w:hAnsi="標楷體"/>
          <w:bCs/>
          <w:szCs w:val="24"/>
        </w:rPr>
        <w:br w:type="page"/>
      </w:r>
    </w:p>
    <w:p w14:paraId="23D6CAD8" w14:textId="2954D028" w:rsidR="00B7045B" w:rsidRPr="00EF07F4" w:rsidRDefault="00B7045B" w:rsidP="009D463F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bCs/>
          <w:szCs w:val="24"/>
        </w:rPr>
        <w:t>小美為40歲女性，因海洛因戒斷症狀</w:t>
      </w:r>
      <w:r w:rsidR="00BE5A95" w:rsidRPr="00EF07F4">
        <w:rPr>
          <w:rFonts w:ascii="標楷體" w:hAnsi="標楷體" w:hint="eastAsia"/>
          <w:bCs/>
          <w:szCs w:val="24"/>
        </w:rPr>
        <w:t>（</w:t>
      </w:r>
      <w:r w:rsidRPr="00EF07F4">
        <w:rPr>
          <w:rFonts w:ascii="標楷體" w:hAnsi="標楷體" w:hint="eastAsia"/>
          <w:bCs/>
          <w:szCs w:val="24"/>
        </w:rPr>
        <w:t>heroin withdrawal</w:t>
      </w:r>
      <w:r w:rsidR="00BE5A95" w:rsidRPr="00EF07F4">
        <w:rPr>
          <w:rFonts w:ascii="標楷體" w:hAnsi="標楷體" w:hint="eastAsia"/>
          <w:bCs/>
          <w:szCs w:val="24"/>
        </w:rPr>
        <w:t>）</w:t>
      </w:r>
      <w:r w:rsidRPr="00EF07F4">
        <w:rPr>
          <w:rFonts w:ascii="標楷體" w:hAnsi="標楷體" w:hint="eastAsia"/>
          <w:bCs/>
          <w:szCs w:val="24"/>
        </w:rPr>
        <w:t>到你的</w:t>
      </w:r>
      <w:proofErr w:type="gramStart"/>
      <w:r w:rsidRPr="00EF07F4">
        <w:rPr>
          <w:rFonts w:ascii="標楷體" w:hAnsi="標楷體" w:hint="eastAsia"/>
          <w:bCs/>
          <w:szCs w:val="24"/>
        </w:rPr>
        <w:t>美沙冬</w:t>
      </w:r>
      <w:proofErr w:type="gramEnd"/>
      <w:r w:rsidR="00E81111" w:rsidRPr="00EF07F4">
        <w:rPr>
          <w:rFonts w:ascii="標楷體" w:hAnsi="標楷體" w:hint="eastAsia"/>
          <w:bCs/>
          <w:szCs w:val="24"/>
        </w:rPr>
        <w:t>（</w:t>
      </w:r>
      <w:r w:rsidRPr="00EF07F4">
        <w:rPr>
          <w:rFonts w:ascii="標楷體" w:hAnsi="標楷體" w:hint="eastAsia"/>
          <w:bCs/>
          <w:szCs w:val="24"/>
        </w:rPr>
        <w:t>methadone</w:t>
      </w:r>
      <w:r w:rsidR="00E81111" w:rsidRPr="00EF07F4">
        <w:rPr>
          <w:rFonts w:ascii="標楷體" w:hAnsi="標楷體" w:hint="eastAsia"/>
          <w:bCs/>
          <w:szCs w:val="24"/>
        </w:rPr>
        <w:t>）</w:t>
      </w:r>
      <w:r w:rsidRPr="00EF07F4">
        <w:rPr>
          <w:rFonts w:ascii="標楷體" w:hAnsi="標楷體" w:hint="eastAsia"/>
          <w:bCs/>
          <w:szCs w:val="24"/>
        </w:rPr>
        <w:t>門診尋求治療，小美表示自己從未</w:t>
      </w:r>
      <w:proofErr w:type="gramStart"/>
      <w:r w:rsidRPr="00EF07F4">
        <w:rPr>
          <w:rFonts w:ascii="標楷體" w:hAnsi="標楷體" w:hint="eastAsia"/>
          <w:bCs/>
          <w:szCs w:val="24"/>
        </w:rPr>
        <w:t>接受過戒癮</w:t>
      </w:r>
      <w:proofErr w:type="gramEnd"/>
      <w:r w:rsidRPr="00EF07F4">
        <w:rPr>
          <w:rFonts w:ascii="標楷體" w:hAnsi="標楷體" w:hint="eastAsia"/>
          <w:bCs/>
          <w:szCs w:val="24"/>
        </w:rPr>
        <w:t>治療。請問在安全治療的前提下，首次</w:t>
      </w:r>
      <w:proofErr w:type="gramStart"/>
      <w:r w:rsidRPr="00EF07F4">
        <w:rPr>
          <w:rFonts w:ascii="標楷體" w:hAnsi="標楷體" w:hint="eastAsia"/>
          <w:bCs/>
          <w:szCs w:val="24"/>
        </w:rPr>
        <w:t>美沙冬治療</w:t>
      </w:r>
      <w:proofErr w:type="gramEnd"/>
      <w:r w:rsidRPr="00EF07F4">
        <w:rPr>
          <w:rFonts w:ascii="標楷體" w:hAnsi="標楷體" w:hint="eastAsia"/>
          <w:bCs/>
          <w:szCs w:val="24"/>
        </w:rPr>
        <w:t>給予第一天的初始劑量</w:t>
      </w:r>
      <w:r w:rsidR="00E81111" w:rsidRPr="00EF07F4">
        <w:rPr>
          <w:rFonts w:ascii="標楷體" w:hAnsi="標楷體" w:hint="eastAsia"/>
          <w:bCs/>
          <w:szCs w:val="24"/>
        </w:rPr>
        <w:t>（</w:t>
      </w:r>
      <w:r w:rsidRPr="00EF07F4">
        <w:rPr>
          <w:rFonts w:ascii="標楷體" w:hAnsi="標楷體" w:hint="eastAsia"/>
          <w:bCs/>
          <w:szCs w:val="24"/>
        </w:rPr>
        <w:t>initial dose</w:t>
      </w:r>
      <w:r w:rsidR="00E81111" w:rsidRPr="00EF07F4">
        <w:rPr>
          <w:rFonts w:ascii="標楷體" w:hAnsi="標楷體" w:hint="eastAsia"/>
          <w:bCs/>
          <w:szCs w:val="24"/>
        </w:rPr>
        <w:t>）</w:t>
      </w:r>
      <w:r w:rsidRPr="00EF07F4">
        <w:rPr>
          <w:rFonts w:ascii="標楷體" w:hAnsi="標楷體" w:hint="eastAsia"/>
          <w:bCs/>
          <w:szCs w:val="24"/>
        </w:rPr>
        <w:t>上限為？</w:t>
      </w:r>
    </w:p>
    <w:p w14:paraId="02307393" w14:textId="6C4657F3" w:rsidR="00B7045B" w:rsidRPr="00EF07F4" w:rsidRDefault="00B7045B" w:rsidP="009D463F">
      <w:pPr>
        <w:pStyle w:val="a8"/>
        <w:numPr>
          <w:ilvl w:val="2"/>
          <w:numId w:val="2"/>
        </w:numPr>
        <w:spacing w:line="36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10mg </w:t>
      </w:r>
    </w:p>
    <w:p w14:paraId="17CE7D3C" w14:textId="0599484C" w:rsidR="00B7045B" w:rsidRPr="00EF07F4" w:rsidRDefault="00B7045B" w:rsidP="009D463F">
      <w:pPr>
        <w:pStyle w:val="a8"/>
        <w:numPr>
          <w:ilvl w:val="2"/>
          <w:numId w:val="2"/>
        </w:numPr>
        <w:spacing w:line="36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20mg </w:t>
      </w:r>
    </w:p>
    <w:p w14:paraId="67A72E6E" w14:textId="7E4BAD8C" w:rsidR="00B7045B" w:rsidRPr="00EF07F4" w:rsidRDefault="00B7045B" w:rsidP="009D463F">
      <w:pPr>
        <w:pStyle w:val="a8"/>
        <w:numPr>
          <w:ilvl w:val="2"/>
          <w:numId w:val="2"/>
        </w:numPr>
        <w:spacing w:line="36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30mg</w:t>
      </w:r>
    </w:p>
    <w:p w14:paraId="13AD1552" w14:textId="149160D2" w:rsidR="00B7045B" w:rsidRPr="00EF07F4" w:rsidRDefault="00B7045B" w:rsidP="009D463F">
      <w:pPr>
        <w:pStyle w:val="a8"/>
        <w:numPr>
          <w:ilvl w:val="2"/>
          <w:numId w:val="2"/>
        </w:numPr>
        <w:spacing w:line="36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40mg </w:t>
      </w:r>
    </w:p>
    <w:p w14:paraId="1EC604F7" w14:textId="0FB071B3" w:rsidR="00B7045B" w:rsidRPr="00EF07F4" w:rsidRDefault="00B7045B" w:rsidP="009D463F">
      <w:pPr>
        <w:pStyle w:val="Default"/>
        <w:numPr>
          <w:ilvl w:val="2"/>
          <w:numId w:val="2"/>
        </w:numPr>
        <w:spacing w:line="360" w:lineRule="exact"/>
        <w:rPr>
          <w:rFonts w:hAnsi="標楷體"/>
        </w:rPr>
      </w:pPr>
      <w:r w:rsidRPr="00EF07F4">
        <w:rPr>
          <w:rFonts w:hAnsi="標楷體"/>
        </w:rPr>
        <w:t>50mg</w:t>
      </w:r>
    </w:p>
    <w:p w14:paraId="7DD7DB27" w14:textId="5CFF528A" w:rsidR="00B7045B" w:rsidRPr="00EF07F4" w:rsidRDefault="00B7045B" w:rsidP="00B7045B">
      <w:pPr>
        <w:pStyle w:val="Default"/>
        <w:rPr>
          <w:rFonts w:hAnsi="標楷體"/>
        </w:rPr>
      </w:pPr>
    </w:p>
    <w:p w14:paraId="6FCDC80F" w14:textId="5453945A" w:rsidR="00B7045B" w:rsidRPr="00447AD5" w:rsidRDefault="00447AD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>
        <w:rPr>
          <w:rFonts w:hint="eastAsia"/>
        </w:rPr>
        <w:t>關於懷孕的鴉片類成癮者，下列建議何者正確</w:t>
      </w:r>
      <w:r w:rsidR="00B7045B" w:rsidRPr="00EF07F4">
        <w:rPr>
          <w:rFonts w:ascii="標楷體" w:hAnsi="標楷體" w:cs="Arial Unicode MS" w:hint="eastAsia"/>
          <w:bCs/>
          <w:szCs w:val="24"/>
        </w:rPr>
        <w:t>？</w:t>
      </w:r>
    </w:p>
    <w:p w14:paraId="74981B02" w14:textId="32DFD97D" w:rsidR="00447AD5" w:rsidRPr="00DE362F" w:rsidRDefault="00447AD5" w:rsidP="009D463F">
      <w:pPr>
        <w:pStyle w:val="a8"/>
        <w:numPr>
          <w:ilvl w:val="1"/>
          <w:numId w:val="2"/>
        </w:numPr>
        <w:spacing w:line="360" w:lineRule="exact"/>
        <w:ind w:leftChars="0"/>
        <w:rPr>
          <w:rFonts w:ascii="標楷體" w:hAnsi="標楷體" w:cs="Times New Roman"/>
          <w:szCs w:val="24"/>
        </w:rPr>
      </w:pPr>
      <w:r w:rsidRPr="00DE362F">
        <w:rPr>
          <w:rFonts w:ascii="標楷體" w:hAnsi="標楷體" w:cs="Times New Roman" w:hint="eastAsia"/>
          <w:szCs w:val="24"/>
        </w:rPr>
        <w:t>立刻轉換成</w:t>
      </w:r>
      <w:proofErr w:type="gramStart"/>
      <w:r w:rsidRPr="00DE362F">
        <w:rPr>
          <w:rFonts w:ascii="標楷體" w:hAnsi="標楷體" w:cs="Times New Roman" w:hint="eastAsia"/>
          <w:szCs w:val="24"/>
        </w:rPr>
        <w:t>拮抗劑</w:t>
      </w:r>
      <w:proofErr w:type="gramEnd"/>
      <w:r w:rsidR="00DE362F" w:rsidRPr="00DE362F">
        <w:rPr>
          <w:rFonts w:ascii="標楷體" w:hAnsi="標楷體" w:cs="Times New Roman" w:hint="eastAsia"/>
          <w:szCs w:val="24"/>
        </w:rPr>
        <w:t>（</w:t>
      </w:r>
      <w:r w:rsidRPr="00DE362F">
        <w:rPr>
          <w:rFonts w:ascii="標楷體" w:hAnsi="標楷體" w:cs="Times New Roman" w:hint="eastAsia"/>
          <w:szCs w:val="24"/>
        </w:rPr>
        <w:t>antagonist</w:t>
      </w:r>
      <w:r w:rsidR="00DE362F" w:rsidRPr="00DE362F">
        <w:rPr>
          <w:rFonts w:ascii="標楷體" w:hAnsi="標楷體" w:cs="Times New Roman" w:hint="eastAsia"/>
          <w:szCs w:val="24"/>
        </w:rPr>
        <w:t>）</w:t>
      </w:r>
      <w:r w:rsidRPr="00DE362F">
        <w:rPr>
          <w:rFonts w:ascii="標楷體" w:hAnsi="標楷體" w:cs="Times New Roman" w:hint="eastAsia"/>
          <w:szCs w:val="24"/>
        </w:rPr>
        <w:t>治療</w:t>
      </w:r>
      <w:r w:rsidR="00BE5A95">
        <w:rPr>
          <w:rFonts w:ascii="標楷體" w:hAnsi="標楷體" w:cs="Times New Roman" w:hint="eastAsia"/>
          <w:szCs w:val="24"/>
        </w:rPr>
        <w:t>，</w:t>
      </w:r>
    </w:p>
    <w:p w14:paraId="0A5111F8" w14:textId="48D5CA38" w:rsidR="00447AD5" w:rsidRPr="00DE362F" w:rsidRDefault="00447AD5" w:rsidP="009D463F">
      <w:pPr>
        <w:pStyle w:val="a8"/>
        <w:numPr>
          <w:ilvl w:val="1"/>
          <w:numId w:val="2"/>
        </w:numPr>
        <w:spacing w:line="360" w:lineRule="exact"/>
        <w:ind w:leftChars="0"/>
        <w:rPr>
          <w:rFonts w:ascii="標楷體" w:hAnsi="標楷體" w:cs="Times New Roman"/>
          <w:szCs w:val="24"/>
        </w:rPr>
      </w:pPr>
      <w:r w:rsidRPr="00DE362F">
        <w:rPr>
          <w:rFonts w:ascii="標楷體" w:hAnsi="標楷體" w:cs="Times New Roman" w:hint="eastAsia"/>
          <w:szCs w:val="24"/>
        </w:rPr>
        <w:t>持續</w:t>
      </w:r>
      <w:proofErr w:type="gramStart"/>
      <w:r w:rsidRPr="00DE362F">
        <w:rPr>
          <w:rFonts w:ascii="標楷體" w:hAnsi="標楷體" w:cs="Times New Roman" w:hint="eastAsia"/>
          <w:szCs w:val="24"/>
        </w:rPr>
        <w:t>美沙冬維持</w:t>
      </w:r>
      <w:proofErr w:type="gramEnd"/>
      <w:r w:rsidRPr="00DE362F">
        <w:rPr>
          <w:rFonts w:ascii="標楷體" w:hAnsi="標楷體" w:cs="Times New Roman" w:hint="eastAsia"/>
          <w:szCs w:val="24"/>
        </w:rPr>
        <w:t>治療</w:t>
      </w:r>
      <w:r w:rsidR="00DE362F" w:rsidRPr="00DE362F">
        <w:rPr>
          <w:rFonts w:ascii="標楷體" w:hAnsi="標楷體" w:cs="Times New Roman" w:hint="eastAsia"/>
          <w:szCs w:val="24"/>
        </w:rPr>
        <w:t>（</w:t>
      </w:r>
      <w:r w:rsidRPr="00DE362F">
        <w:rPr>
          <w:rFonts w:ascii="標楷體" w:hAnsi="標楷體" w:cs="Times New Roman" w:hint="eastAsia"/>
          <w:szCs w:val="24"/>
        </w:rPr>
        <w:t>methadone maintenance</w:t>
      </w:r>
      <w:r w:rsidR="00DE362F" w:rsidRPr="00DE362F">
        <w:rPr>
          <w:rFonts w:ascii="標楷體" w:hAnsi="標楷體" w:cs="Times New Roman" w:hint="eastAsia"/>
          <w:szCs w:val="24"/>
        </w:rPr>
        <w:t>）</w:t>
      </w:r>
    </w:p>
    <w:p w14:paraId="632AFC7B" w14:textId="6E96F6EF" w:rsidR="00447AD5" w:rsidRPr="00DE362F" w:rsidRDefault="00447AD5" w:rsidP="009D463F">
      <w:pPr>
        <w:pStyle w:val="a8"/>
        <w:numPr>
          <w:ilvl w:val="1"/>
          <w:numId w:val="2"/>
        </w:numPr>
        <w:spacing w:line="360" w:lineRule="exact"/>
        <w:ind w:leftChars="0"/>
        <w:rPr>
          <w:rFonts w:ascii="標楷體" w:hAnsi="標楷體" w:cs="Times New Roman"/>
          <w:szCs w:val="24"/>
        </w:rPr>
      </w:pPr>
      <w:r w:rsidRPr="00DE362F">
        <w:rPr>
          <w:rFonts w:ascii="標楷體" w:hAnsi="標楷體" w:cs="Times New Roman" w:hint="eastAsia"/>
          <w:szCs w:val="24"/>
        </w:rPr>
        <w:t>告知</w:t>
      </w:r>
      <w:proofErr w:type="gramStart"/>
      <w:r w:rsidRPr="00DE362F">
        <w:rPr>
          <w:rFonts w:ascii="標楷體" w:hAnsi="標楷體" w:cs="Times New Roman" w:hint="eastAsia"/>
          <w:szCs w:val="24"/>
        </w:rPr>
        <w:t>美沙冬維持</w:t>
      </w:r>
      <w:proofErr w:type="gramEnd"/>
      <w:r w:rsidRPr="00DE362F">
        <w:rPr>
          <w:rFonts w:ascii="標楷體" w:hAnsi="標楷體" w:cs="Times New Roman" w:hint="eastAsia"/>
          <w:szCs w:val="24"/>
        </w:rPr>
        <w:t>治療的病患在產後不可以哺乳</w:t>
      </w:r>
    </w:p>
    <w:p w14:paraId="0324ED07" w14:textId="77485372" w:rsidR="00447AD5" w:rsidRPr="00DE362F" w:rsidRDefault="00447AD5" w:rsidP="009D463F">
      <w:pPr>
        <w:pStyle w:val="a8"/>
        <w:numPr>
          <w:ilvl w:val="1"/>
          <w:numId w:val="2"/>
        </w:numPr>
        <w:spacing w:line="360" w:lineRule="exact"/>
        <w:ind w:leftChars="0"/>
        <w:rPr>
          <w:rFonts w:ascii="標楷體" w:hAnsi="標楷體" w:cs="Times New Roman"/>
          <w:szCs w:val="24"/>
        </w:rPr>
      </w:pPr>
      <w:r w:rsidRPr="00DE362F">
        <w:rPr>
          <w:rFonts w:ascii="標楷體" w:hAnsi="標楷體" w:cs="Times New Roman" w:hint="eastAsia"/>
          <w:szCs w:val="24"/>
        </w:rPr>
        <w:t>使用Buprenorphine/Naloxone治療的病患轉換成Buprenorphine治療</w:t>
      </w:r>
    </w:p>
    <w:p w14:paraId="38FC6DB5" w14:textId="77777777" w:rsidR="00447AD5" w:rsidRPr="00447AD5" w:rsidRDefault="00447AD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>
        <w:rPr>
          <w:rFonts w:hint="eastAsia"/>
        </w:rPr>
        <w:t>1+</w:t>
      </w:r>
      <w:r w:rsidRPr="008564D4">
        <w:t>2+</w:t>
      </w:r>
      <w:r>
        <w:rPr>
          <w:rFonts w:hint="eastAsia"/>
        </w:rPr>
        <w:t>4</w:t>
      </w:r>
      <w:r w:rsidRPr="008564D4">
        <w:t xml:space="preserve">  </w:t>
      </w:r>
    </w:p>
    <w:p w14:paraId="51C5EB5E" w14:textId="04798691" w:rsidR="00447AD5" w:rsidRPr="00447AD5" w:rsidRDefault="00447AD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8564D4">
        <w:t xml:space="preserve">1+2   </w:t>
      </w:r>
    </w:p>
    <w:p w14:paraId="1EDDC91B" w14:textId="557C87F1" w:rsidR="00447AD5" w:rsidRPr="00447AD5" w:rsidRDefault="00447AD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8564D4">
        <w:t>2+</w:t>
      </w:r>
      <w:r>
        <w:rPr>
          <w:rFonts w:hint="eastAsia"/>
        </w:rPr>
        <w:t>4</w:t>
      </w:r>
      <w:r w:rsidRPr="008564D4">
        <w:t xml:space="preserve">  </w:t>
      </w:r>
    </w:p>
    <w:p w14:paraId="5F287E01" w14:textId="488A45E1" w:rsidR="00447AD5" w:rsidRPr="00447AD5" w:rsidRDefault="00447AD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>
        <w:rPr>
          <w:rFonts w:hint="eastAsia"/>
        </w:rPr>
        <w:t>2</w:t>
      </w:r>
      <w:r w:rsidRPr="008564D4">
        <w:t xml:space="preserve">+3+4  </w:t>
      </w:r>
    </w:p>
    <w:p w14:paraId="2FFF144A" w14:textId="32F82A72" w:rsidR="00447AD5" w:rsidRPr="00447AD5" w:rsidRDefault="00447AD5" w:rsidP="009D463F">
      <w:pPr>
        <w:pStyle w:val="a8"/>
        <w:numPr>
          <w:ilvl w:val="2"/>
          <w:numId w:val="2"/>
        </w:numPr>
        <w:ind w:leftChars="0"/>
        <w:rPr>
          <w:rFonts w:hAnsi="標楷體"/>
        </w:rPr>
      </w:pPr>
      <w:r w:rsidRPr="008564D4">
        <w:t>1+2+3+4</w:t>
      </w:r>
    </w:p>
    <w:p w14:paraId="06FC7D25" w14:textId="1F599B1B" w:rsidR="00B7045B" w:rsidRPr="00EF07F4" w:rsidRDefault="00B7045B" w:rsidP="00B7045B">
      <w:pPr>
        <w:pStyle w:val="Default"/>
        <w:rPr>
          <w:rFonts w:hAnsi="標楷體"/>
        </w:rPr>
      </w:pPr>
    </w:p>
    <w:p w14:paraId="53732F3D" w14:textId="13AFF773" w:rsidR="00B7045B" w:rsidRPr="00EF07F4" w:rsidRDefault="00B7045B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有關丁基原</w:t>
      </w:r>
      <w:proofErr w:type="gramStart"/>
      <w:r w:rsidRPr="00EF07F4">
        <w:rPr>
          <w:rFonts w:ascii="標楷體" w:hAnsi="標楷體" w:cs="Arial Unicode MS" w:hint="eastAsia"/>
          <w:szCs w:val="24"/>
        </w:rPr>
        <w:t>啡</w:t>
      </w:r>
      <w:proofErr w:type="gramEnd"/>
      <w:r w:rsidRPr="00EF07F4">
        <w:rPr>
          <w:rFonts w:ascii="標楷體" w:hAnsi="標楷體" w:cs="Arial Unicode MS" w:hint="eastAsia"/>
          <w:szCs w:val="24"/>
        </w:rPr>
        <w:t>因(Buprenorphine)的藥理作用,</w:t>
      </w:r>
      <w:proofErr w:type="gramStart"/>
      <w:r w:rsidRPr="00EF07F4">
        <w:rPr>
          <w:rFonts w:ascii="標楷體" w:hAnsi="標楷體" w:cs="Arial Unicode MS" w:hint="eastAsia"/>
          <w:szCs w:val="24"/>
        </w:rPr>
        <w:t>以下何</w:t>
      </w:r>
      <w:proofErr w:type="gramEnd"/>
      <w:r w:rsidRPr="00EF07F4">
        <w:rPr>
          <w:rFonts w:ascii="標楷體" w:hAnsi="標楷體" w:cs="Arial Unicode MS" w:hint="eastAsia"/>
          <w:szCs w:val="24"/>
        </w:rPr>
        <w:t>者錯誤？</w:t>
      </w:r>
    </w:p>
    <w:p w14:paraId="04E820E3" w14:textId="010BD27E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Partial mu opioid agonist</w:t>
      </w:r>
    </w:p>
    <w:p w14:paraId="58426341" w14:textId="37E6810D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Kappa opioid antagonist</w:t>
      </w:r>
    </w:p>
    <w:p w14:paraId="05E696B3" w14:textId="7092DB89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bCs/>
          <w:szCs w:val="24"/>
        </w:rPr>
        <w:t>不經由CYP450 代謝</w:t>
      </w:r>
    </w:p>
    <w:p w14:paraId="7A2FFB95" w14:textId="6E462C78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其劑量反應曲線呈</w:t>
      </w:r>
      <w:r w:rsidR="00E81111" w:rsidRPr="00EF07F4">
        <w:rPr>
          <w:rFonts w:ascii="標楷體" w:hAnsi="標楷體" w:cs="Arial Unicode MS" w:hint="eastAsia"/>
          <w:szCs w:val="24"/>
        </w:rPr>
        <w:t>（</w:t>
      </w:r>
      <w:r w:rsidRPr="00EF07F4">
        <w:rPr>
          <w:rFonts w:ascii="標楷體" w:hAnsi="標楷體" w:cs="Arial Unicode MS" w:hint="eastAsia"/>
          <w:szCs w:val="24"/>
        </w:rPr>
        <w:t>Be</w:t>
      </w:r>
      <w:r w:rsidRPr="00EF07F4">
        <w:rPr>
          <w:rFonts w:ascii="標楷體" w:hAnsi="標楷體" w:cs="Arial Unicode MS"/>
          <w:szCs w:val="24"/>
        </w:rPr>
        <w:t>ll-shaped dose-response curve</w:t>
      </w:r>
      <w:r w:rsidR="00E81111" w:rsidRPr="00EF07F4">
        <w:rPr>
          <w:rFonts w:ascii="標楷體" w:hAnsi="標楷體" w:cs="Arial Unicode MS" w:hint="eastAsia"/>
          <w:szCs w:val="24"/>
        </w:rPr>
        <w:t>）</w:t>
      </w:r>
      <w:r w:rsidRPr="00EF07F4">
        <w:rPr>
          <w:rFonts w:ascii="標楷體" w:hAnsi="標楷體" w:cs="Arial Unicode MS" w:hint="eastAsia"/>
          <w:szCs w:val="24"/>
        </w:rPr>
        <w:t>，故高劑量時不會產生呼吸抑制</w:t>
      </w:r>
    </w:p>
    <w:p w14:paraId="58C147A2" w14:textId="2A9D0C2B" w:rsidR="00B7045B" w:rsidRPr="00EF07F4" w:rsidRDefault="00B7045B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 w:hint="eastAsia"/>
          <w:szCs w:val="24"/>
        </w:rPr>
        <w:t>不建議直接口服因其有較高之</w:t>
      </w:r>
      <w:proofErr w:type="gramStart"/>
      <w:r w:rsidRPr="00EF07F4">
        <w:rPr>
          <w:rFonts w:ascii="標楷體" w:hAnsi="標楷體" w:cs="Arial Unicode MS" w:hint="eastAsia"/>
          <w:szCs w:val="24"/>
        </w:rPr>
        <w:t>肝臟首渡代謝</w:t>
      </w:r>
      <w:proofErr w:type="gramEnd"/>
      <w:r w:rsidR="00E81111" w:rsidRPr="00EF07F4">
        <w:rPr>
          <w:rFonts w:ascii="標楷體" w:hAnsi="標楷體" w:cs="Arial Unicode MS" w:hint="eastAsia"/>
          <w:szCs w:val="24"/>
        </w:rPr>
        <w:t>（</w:t>
      </w:r>
      <w:r w:rsidRPr="00EF07F4">
        <w:rPr>
          <w:rFonts w:ascii="標楷體" w:hAnsi="標楷體" w:cs="Arial Unicode MS" w:hint="eastAsia"/>
          <w:szCs w:val="24"/>
        </w:rPr>
        <w:t>first-pass metabolism</w:t>
      </w:r>
      <w:r w:rsidR="00E81111" w:rsidRPr="00EF07F4">
        <w:rPr>
          <w:rFonts w:ascii="標楷體" w:hAnsi="標楷體" w:cs="Arial Unicode MS" w:hint="eastAsia"/>
          <w:szCs w:val="24"/>
        </w:rPr>
        <w:t>）</w:t>
      </w:r>
      <w:r w:rsidR="00BB1A13" w:rsidRPr="00EF07F4">
        <w:rPr>
          <w:rFonts w:ascii="標楷體" w:hAnsi="標楷體" w:cs="Arial Unicode MS"/>
          <w:szCs w:val="24"/>
        </w:rPr>
        <w:t>，</w:t>
      </w:r>
      <w:r w:rsidRPr="00EF07F4">
        <w:rPr>
          <w:rFonts w:ascii="標楷體" w:hAnsi="標楷體" w:cs="Arial Unicode MS" w:hint="eastAsia"/>
          <w:szCs w:val="24"/>
        </w:rPr>
        <w:t>丁基原</w:t>
      </w:r>
      <w:proofErr w:type="gramStart"/>
      <w:r w:rsidRPr="00EF07F4">
        <w:rPr>
          <w:rFonts w:ascii="標楷體" w:hAnsi="標楷體" w:cs="Arial Unicode MS" w:hint="eastAsia"/>
          <w:szCs w:val="24"/>
        </w:rPr>
        <w:t>啡</w:t>
      </w:r>
      <w:proofErr w:type="gramEnd"/>
      <w:r w:rsidRPr="00EF07F4">
        <w:rPr>
          <w:rFonts w:ascii="標楷體" w:hAnsi="標楷體" w:cs="Arial Unicode MS" w:hint="eastAsia"/>
          <w:szCs w:val="24"/>
        </w:rPr>
        <w:t>因/那</w:t>
      </w:r>
      <w:proofErr w:type="gramStart"/>
      <w:r w:rsidRPr="00EF07F4">
        <w:rPr>
          <w:rFonts w:ascii="標楷體" w:hAnsi="標楷體" w:cs="Arial Unicode MS" w:hint="eastAsia"/>
          <w:szCs w:val="24"/>
        </w:rPr>
        <w:t>囉克松</w:t>
      </w:r>
      <w:proofErr w:type="gramEnd"/>
      <w:r w:rsidRPr="00EF07F4">
        <w:rPr>
          <w:rFonts w:ascii="標楷體" w:hAnsi="標楷體" w:cs="Arial Unicode MS" w:hint="eastAsia"/>
          <w:szCs w:val="24"/>
        </w:rPr>
        <w:t>（Naloxone）</w:t>
      </w:r>
      <w:proofErr w:type="gramStart"/>
      <w:r w:rsidRPr="00EF07F4">
        <w:rPr>
          <w:rFonts w:ascii="標楷體" w:hAnsi="標楷體" w:cs="Arial Unicode MS" w:hint="eastAsia"/>
          <w:szCs w:val="24"/>
        </w:rPr>
        <w:t>經舌下投予後</w:t>
      </w:r>
      <w:proofErr w:type="gramEnd"/>
      <w:r w:rsidRPr="00EF07F4">
        <w:rPr>
          <w:rFonts w:ascii="標楷體" w:hAnsi="標楷體" w:cs="Arial Unicode MS" w:hint="eastAsia"/>
          <w:szCs w:val="24"/>
        </w:rPr>
        <w:t>，藥效之起始時間30-60分鐘；1～2小時會達到最高血中濃度。</w:t>
      </w:r>
    </w:p>
    <w:p w14:paraId="0D38992F" w14:textId="4F594696" w:rsidR="00B7045B" w:rsidRPr="00EF07F4" w:rsidRDefault="00B7045B" w:rsidP="00B7045B">
      <w:pPr>
        <w:pStyle w:val="Default"/>
        <w:rPr>
          <w:rFonts w:hAnsi="標楷體" w:cs="Arial Unicode MS"/>
        </w:rPr>
      </w:pPr>
    </w:p>
    <w:p w14:paraId="2808C0B9" w14:textId="22B35416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bookmarkStart w:id="3" w:name="_Hlk532544048"/>
      <w:r w:rsidRPr="00EF07F4">
        <w:rPr>
          <w:rFonts w:ascii="標楷體" w:hAnsi="標楷體" w:hint="eastAsia"/>
          <w:bCs/>
          <w:szCs w:val="24"/>
        </w:rPr>
        <w:t>運用</w:t>
      </w:r>
      <w:r w:rsidR="00E81111" w:rsidRPr="00E81111">
        <w:rPr>
          <w:rFonts w:ascii="標楷體" w:hAnsi="標楷體" w:hint="eastAsia"/>
          <w:bCs/>
          <w:sz w:val="20"/>
          <w:szCs w:val="24"/>
        </w:rPr>
        <w:t>（</w:t>
      </w:r>
      <w:r w:rsidRPr="00EF07F4">
        <w:rPr>
          <w:rFonts w:ascii="標楷體" w:hAnsi="標楷體"/>
          <w:bCs/>
          <w:szCs w:val="24"/>
        </w:rPr>
        <w:t>Buprenorphine</w:t>
      </w:r>
      <w:r w:rsidR="00E81111" w:rsidRPr="00EF07F4">
        <w:rPr>
          <w:rFonts w:ascii="標楷體" w:hAnsi="標楷體" w:hint="eastAsia"/>
          <w:bCs/>
          <w:szCs w:val="24"/>
        </w:rPr>
        <w:t>）</w:t>
      </w:r>
      <w:r w:rsidRPr="00EF07F4">
        <w:rPr>
          <w:rFonts w:ascii="標楷體" w:hAnsi="標楷體" w:hint="eastAsia"/>
          <w:bCs/>
          <w:szCs w:val="24"/>
        </w:rPr>
        <w:t>丁基原</w:t>
      </w:r>
      <w:proofErr w:type="gramStart"/>
      <w:r w:rsidRPr="00EF07F4">
        <w:rPr>
          <w:rFonts w:ascii="標楷體" w:hAnsi="標楷體" w:hint="eastAsia"/>
          <w:bCs/>
          <w:szCs w:val="24"/>
        </w:rPr>
        <w:t>啡</w:t>
      </w:r>
      <w:proofErr w:type="gramEnd"/>
      <w:r w:rsidRPr="00EF07F4">
        <w:rPr>
          <w:rFonts w:ascii="標楷體" w:hAnsi="標楷體" w:hint="eastAsia"/>
          <w:bCs/>
          <w:szCs w:val="24"/>
        </w:rPr>
        <w:t>因 作為替代治療，在導入</w:t>
      </w:r>
      <w:r w:rsidR="00E81111" w:rsidRPr="00EF07F4">
        <w:rPr>
          <w:rFonts w:ascii="標楷體" w:hAnsi="標楷體" w:hint="eastAsia"/>
          <w:bCs/>
          <w:szCs w:val="24"/>
        </w:rPr>
        <w:t>（</w:t>
      </w:r>
      <w:r w:rsidRPr="00EF07F4">
        <w:rPr>
          <w:rFonts w:ascii="標楷體" w:hAnsi="標楷體"/>
          <w:bCs/>
          <w:szCs w:val="24"/>
        </w:rPr>
        <w:t>induction phase</w:t>
      </w:r>
      <w:r w:rsidR="00E81111" w:rsidRPr="00EF07F4">
        <w:rPr>
          <w:rFonts w:ascii="標楷體" w:hAnsi="標楷體" w:hint="eastAsia"/>
          <w:bCs/>
          <w:szCs w:val="24"/>
        </w:rPr>
        <w:t>）</w:t>
      </w:r>
      <w:r w:rsidRPr="00EF07F4">
        <w:rPr>
          <w:rFonts w:ascii="標楷體" w:hAnsi="標楷體" w:hint="eastAsia"/>
          <w:bCs/>
          <w:szCs w:val="24"/>
        </w:rPr>
        <w:t>時</w:t>
      </w:r>
      <w:r w:rsidRPr="00EF07F4">
        <w:rPr>
          <w:rFonts w:ascii="標楷體" w:hAnsi="標楷體"/>
          <w:bCs/>
          <w:szCs w:val="24"/>
        </w:rPr>
        <w:t xml:space="preserve">, </w:t>
      </w:r>
      <w:r w:rsidRPr="00EF07F4">
        <w:rPr>
          <w:rFonts w:ascii="標楷體" w:hAnsi="標楷體" w:hint="eastAsia"/>
          <w:bCs/>
          <w:szCs w:val="24"/>
        </w:rPr>
        <w:t>有關首次服用注意事項</w:t>
      </w:r>
      <w:r w:rsidRPr="00EF07F4">
        <w:rPr>
          <w:rFonts w:ascii="標楷體" w:hAnsi="標楷體"/>
          <w:bCs/>
          <w:szCs w:val="24"/>
        </w:rPr>
        <w:t xml:space="preserve">, </w:t>
      </w:r>
      <w:r w:rsidRPr="00EF07F4">
        <w:rPr>
          <w:rFonts w:ascii="標楷體" w:hAnsi="標楷體" w:hint="eastAsia"/>
          <w:bCs/>
          <w:szCs w:val="24"/>
        </w:rPr>
        <w:t>以下敍述何者不正確？</w:t>
      </w:r>
    </w:p>
    <w:p w14:paraId="72D62F9A" w14:textId="4814FC3C" w:rsidR="003B00C7" w:rsidRPr="00EF07F4" w:rsidRDefault="003B00C7" w:rsidP="009D463F">
      <w:pPr>
        <w:pStyle w:val="a8"/>
        <w:numPr>
          <w:ilvl w:val="2"/>
          <w:numId w:val="2"/>
        </w:numPr>
        <w:spacing w:line="32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因為Buprenorphine會取代在mu receptor作用的opioid agonist ,而引發precipitated withdrawal</w:t>
      </w:r>
      <w:r w:rsidR="00E81111">
        <w:rPr>
          <w:rFonts w:ascii="標楷體" w:hAnsi="標楷體" w:hint="eastAsia"/>
          <w:szCs w:val="24"/>
        </w:rPr>
        <w:t>。</w:t>
      </w:r>
    </w:p>
    <w:p w14:paraId="1DED2234" w14:textId="7841F86F" w:rsidR="003B00C7" w:rsidRPr="00EF07F4" w:rsidRDefault="003B00C7" w:rsidP="009D463F">
      <w:pPr>
        <w:pStyle w:val="a8"/>
        <w:numPr>
          <w:ilvl w:val="2"/>
          <w:numId w:val="2"/>
        </w:numPr>
        <w:spacing w:line="32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若出現 precipitated withdrawal 時,使用opioid agonist 也不能緩解症狀</w:t>
      </w:r>
      <w:r w:rsidR="00E81111">
        <w:rPr>
          <w:rFonts w:ascii="標楷體" w:hAnsi="標楷體" w:hint="eastAsia"/>
          <w:szCs w:val="24"/>
        </w:rPr>
        <w:t>。</w:t>
      </w:r>
    </w:p>
    <w:p w14:paraId="2D45F717" w14:textId="384BE693" w:rsidR="003B00C7" w:rsidRPr="00EF07F4" w:rsidRDefault="003B00C7" w:rsidP="009D463F">
      <w:pPr>
        <w:pStyle w:val="a8"/>
        <w:numPr>
          <w:ilvl w:val="2"/>
          <w:numId w:val="2"/>
        </w:numPr>
        <w:spacing w:line="32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要由個案最後一次使用藥物到現在的間隔時間來預估首日服用劑量</w:t>
      </w:r>
      <w:r w:rsidR="00E81111">
        <w:rPr>
          <w:rFonts w:ascii="標楷體" w:hAnsi="標楷體" w:hint="eastAsia"/>
          <w:szCs w:val="24"/>
        </w:rPr>
        <w:t>。</w:t>
      </w:r>
    </w:p>
    <w:p w14:paraId="7024EACB" w14:textId="6FD4EBBC" w:rsidR="003B00C7" w:rsidRPr="00EF07F4" w:rsidRDefault="003B00C7" w:rsidP="009D463F">
      <w:pPr>
        <w:pStyle w:val="a8"/>
        <w:numPr>
          <w:ilvl w:val="2"/>
          <w:numId w:val="2"/>
        </w:numPr>
        <w:spacing w:line="32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要由病患的戒斷症狀嚴重度來決定首次服用時機</w:t>
      </w:r>
      <w:r w:rsidR="00E81111">
        <w:rPr>
          <w:rFonts w:ascii="標楷體" w:hAnsi="標楷體" w:hint="eastAsia"/>
          <w:szCs w:val="24"/>
        </w:rPr>
        <w:t>。</w:t>
      </w:r>
    </w:p>
    <w:p w14:paraId="333A07BF" w14:textId="4538CF06" w:rsidR="00B7045B" w:rsidRPr="00EF07F4" w:rsidRDefault="003B00C7" w:rsidP="009D463F">
      <w:pPr>
        <w:pStyle w:val="Default"/>
        <w:numPr>
          <w:ilvl w:val="2"/>
          <w:numId w:val="2"/>
        </w:numPr>
        <w:spacing w:line="320" w:lineRule="exact"/>
        <w:rPr>
          <w:rFonts w:hAnsi="標楷體" w:cs="Arial Unicode MS"/>
        </w:rPr>
      </w:pPr>
      <w:r w:rsidRPr="00EF07F4">
        <w:rPr>
          <w:rFonts w:hAnsi="標楷體" w:hint="eastAsia"/>
          <w:bCs/>
        </w:rPr>
        <w:t>最好與最後一次使用海洛因之後至少6 小時，最好是間隔12小時，再給予初次的丁基原</w:t>
      </w:r>
      <w:proofErr w:type="gramStart"/>
      <w:r w:rsidRPr="00EF07F4">
        <w:rPr>
          <w:rFonts w:hAnsi="標楷體" w:hint="eastAsia"/>
          <w:bCs/>
        </w:rPr>
        <w:t>啡</w:t>
      </w:r>
      <w:proofErr w:type="gramEnd"/>
      <w:r w:rsidRPr="00EF07F4">
        <w:rPr>
          <w:rFonts w:hAnsi="標楷體" w:hint="eastAsia"/>
          <w:bCs/>
        </w:rPr>
        <w:t>因</w:t>
      </w:r>
      <w:r w:rsidRPr="00EF07F4">
        <w:rPr>
          <w:rFonts w:hAnsi="標楷體" w:hint="eastAsia"/>
        </w:rPr>
        <w:t>/那</w:t>
      </w:r>
      <w:proofErr w:type="gramStart"/>
      <w:r w:rsidRPr="00EF07F4">
        <w:rPr>
          <w:rFonts w:hAnsi="標楷體" w:hint="eastAsia"/>
        </w:rPr>
        <w:t>囉克松</w:t>
      </w:r>
      <w:proofErr w:type="gramEnd"/>
      <w:r w:rsidRPr="00EF07F4">
        <w:rPr>
          <w:rFonts w:hAnsi="標楷體" w:hint="eastAsia"/>
        </w:rPr>
        <w:t>劑量</w:t>
      </w:r>
      <w:bookmarkEnd w:id="3"/>
      <w:r w:rsidR="00E81111">
        <w:rPr>
          <w:rFonts w:hAnsi="標楷體" w:hint="eastAsia"/>
        </w:rPr>
        <w:t>。</w:t>
      </w:r>
    </w:p>
    <w:p w14:paraId="35027428" w14:textId="0484FDD5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 Unicode MS"/>
          <w:bCs/>
          <w:szCs w:val="24"/>
        </w:rPr>
      </w:pPr>
      <w:r w:rsidRPr="00EF07F4">
        <w:rPr>
          <w:rFonts w:ascii="標楷體" w:hAnsi="標楷體" w:cs="Arial Unicode MS" w:hint="eastAsia"/>
          <w:bCs/>
          <w:szCs w:val="24"/>
        </w:rPr>
        <w:t>丁基原</w:t>
      </w:r>
      <w:proofErr w:type="gramStart"/>
      <w:r w:rsidRPr="00EF07F4">
        <w:rPr>
          <w:rFonts w:ascii="標楷體" w:hAnsi="標楷體" w:cs="Arial Unicode MS" w:hint="eastAsia"/>
          <w:bCs/>
          <w:szCs w:val="24"/>
        </w:rPr>
        <w:t>啡</w:t>
      </w:r>
      <w:proofErr w:type="gramEnd"/>
      <w:r w:rsidRPr="00EF07F4">
        <w:rPr>
          <w:rFonts w:ascii="標楷體" w:hAnsi="標楷體" w:cs="Arial Unicode MS" w:hint="eastAsia"/>
          <w:bCs/>
          <w:szCs w:val="24"/>
        </w:rPr>
        <w:t>因</w:t>
      </w:r>
      <w:r w:rsidR="00E81111" w:rsidRPr="00EF07F4">
        <w:rPr>
          <w:rFonts w:ascii="標楷體" w:hAnsi="標楷體" w:cs="Arial Unicode MS" w:hint="eastAsia"/>
          <w:bCs/>
          <w:szCs w:val="24"/>
        </w:rPr>
        <w:t>（</w:t>
      </w:r>
      <w:r w:rsidRPr="00EF07F4">
        <w:rPr>
          <w:rFonts w:ascii="標楷體" w:hAnsi="標楷體" w:cs="Arial Unicode MS" w:hint="eastAsia"/>
          <w:bCs/>
          <w:szCs w:val="24"/>
        </w:rPr>
        <w:t>Buprenorphine</w:t>
      </w:r>
      <w:r w:rsidR="00E81111" w:rsidRPr="00EF07F4">
        <w:rPr>
          <w:rFonts w:ascii="標楷體" w:hAnsi="標楷體" w:cs="Arial Unicode MS" w:hint="eastAsia"/>
          <w:bCs/>
          <w:szCs w:val="24"/>
        </w:rPr>
        <w:t>）</w:t>
      </w:r>
      <w:r w:rsidRPr="00EF07F4">
        <w:rPr>
          <w:rFonts w:ascii="標楷體" w:hAnsi="標楷體" w:cs="Arial Unicode MS" w:hint="eastAsia"/>
          <w:bCs/>
          <w:szCs w:val="24"/>
        </w:rPr>
        <w:t>替代治療維持期的理想劑量？</w:t>
      </w:r>
    </w:p>
    <w:p w14:paraId="3A2EEFDC" w14:textId="2E0A7E2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szCs w:val="24"/>
        </w:rPr>
        <w:t>2-4mg /day</w:t>
      </w:r>
    </w:p>
    <w:p w14:paraId="35B48FC8" w14:textId="2C19FA0C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szCs w:val="24"/>
        </w:rPr>
        <w:t>4-8mg/day</w:t>
      </w:r>
    </w:p>
    <w:p w14:paraId="6AFCC2B8" w14:textId="6AEBE8C8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szCs w:val="24"/>
        </w:rPr>
        <w:t>8-16mg /day</w:t>
      </w:r>
    </w:p>
    <w:p w14:paraId="7DC70F97" w14:textId="0E1B60B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Arial Unicode MS"/>
          <w:szCs w:val="24"/>
        </w:rPr>
      </w:pPr>
      <w:r w:rsidRPr="00EF07F4">
        <w:rPr>
          <w:rFonts w:ascii="標楷體" w:hAnsi="標楷體" w:cs="Arial Unicode MS"/>
          <w:szCs w:val="24"/>
        </w:rPr>
        <w:t>16-24mg/day</w:t>
      </w:r>
    </w:p>
    <w:p w14:paraId="498E31BF" w14:textId="35EDE591" w:rsidR="003B00C7" w:rsidRPr="00EF07F4" w:rsidRDefault="003B00C7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cs="Arial Unicode MS"/>
        </w:rPr>
        <w:t>24-36 mg/day</w:t>
      </w:r>
    </w:p>
    <w:p w14:paraId="6B77EA88" w14:textId="726D5D50" w:rsidR="003B00C7" w:rsidRPr="00EF07F4" w:rsidRDefault="003B00C7" w:rsidP="00B7045B">
      <w:pPr>
        <w:pStyle w:val="Default"/>
        <w:rPr>
          <w:rFonts w:hAnsi="標楷體"/>
        </w:rPr>
      </w:pPr>
    </w:p>
    <w:p w14:paraId="5D17E351" w14:textId="035402A2" w:rsidR="003B00C7" w:rsidRPr="00EF07F4" w:rsidRDefault="003B00C7" w:rsidP="009D463F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bCs/>
          <w:szCs w:val="24"/>
        </w:rPr>
        <w:t>下列物質相關的描述何者錯誤？</w:t>
      </w:r>
    </w:p>
    <w:p w14:paraId="7878850C" w14:textId="5671F017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大麻之中毒症狀如:食慾增加、心悸、口乾、結膜血管充血</w:t>
      </w:r>
      <w:r w:rsidR="00D7342C">
        <w:rPr>
          <w:rFonts w:ascii="標楷體" w:hAnsi="標楷體" w:hint="eastAsia"/>
        </w:rPr>
        <w:t>(conjunctival injection)。</w:t>
      </w:r>
    </w:p>
    <w:p w14:paraId="42950968" w14:textId="4551C70A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大麻之主要成分為四氫大麻</w:t>
      </w:r>
      <w:proofErr w:type="gramStart"/>
      <w:r w:rsidRPr="00EF07F4">
        <w:rPr>
          <w:rFonts w:ascii="標楷體" w:hAnsi="標楷體" w:hint="eastAsia"/>
        </w:rPr>
        <w:t>酚</w:t>
      </w:r>
      <w:proofErr w:type="gramEnd"/>
      <w:r w:rsidRPr="00EF07F4">
        <w:rPr>
          <w:rFonts w:ascii="標楷體" w:hAnsi="標楷體" w:hint="eastAsia"/>
        </w:rPr>
        <w:t>（Tetrahydrocannabinol）、大麻</w:t>
      </w:r>
      <w:proofErr w:type="gramStart"/>
      <w:r w:rsidRPr="00EF07F4">
        <w:rPr>
          <w:rFonts w:ascii="標楷體" w:hAnsi="標楷體" w:hint="eastAsia"/>
        </w:rPr>
        <w:t>酚</w:t>
      </w:r>
      <w:proofErr w:type="gramEnd"/>
      <w:r w:rsidRPr="00EF07F4">
        <w:rPr>
          <w:rFonts w:ascii="標楷體" w:hAnsi="標楷體" w:hint="eastAsia"/>
        </w:rPr>
        <w:t>（Cannabinol</w:t>
      </w:r>
      <w:r w:rsidR="00D7342C">
        <w:rPr>
          <w:rFonts w:ascii="標楷體" w:hAnsi="標楷體"/>
        </w:rPr>
        <w:t xml:space="preserve">, </w:t>
      </w:r>
      <w:r w:rsidRPr="00EF07F4">
        <w:rPr>
          <w:rFonts w:ascii="標楷體" w:hAnsi="標楷體" w:hint="eastAsia"/>
        </w:rPr>
        <w:t>CBN）以及大麻二</w:t>
      </w:r>
      <w:proofErr w:type="gramStart"/>
      <w:r w:rsidRPr="00EF07F4">
        <w:rPr>
          <w:rFonts w:ascii="標楷體" w:hAnsi="標楷體" w:hint="eastAsia"/>
        </w:rPr>
        <w:t>酚</w:t>
      </w:r>
      <w:proofErr w:type="gramEnd"/>
      <w:r w:rsidRPr="00EF07F4">
        <w:rPr>
          <w:rFonts w:ascii="標楷體" w:hAnsi="標楷體" w:hint="eastAsia"/>
        </w:rPr>
        <w:t>（Cannabidiol</w:t>
      </w:r>
      <w:r w:rsidR="00D7342C">
        <w:rPr>
          <w:rFonts w:ascii="標楷體" w:hAnsi="標楷體" w:hint="eastAsia"/>
        </w:rPr>
        <w:t>,</w:t>
      </w:r>
      <w:r w:rsidR="00D7342C">
        <w:rPr>
          <w:rFonts w:ascii="標楷體" w:hAnsi="標楷體"/>
        </w:rPr>
        <w:t xml:space="preserve"> </w:t>
      </w:r>
      <w:r w:rsidRPr="00EF07F4">
        <w:rPr>
          <w:rFonts w:ascii="標楷體" w:hAnsi="標楷體" w:hint="eastAsia"/>
        </w:rPr>
        <w:t>CBD），其中會引起幻覺的重要成分是四氫大麻</w:t>
      </w:r>
      <w:proofErr w:type="gramStart"/>
      <w:r w:rsidRPr="00EF07F4">
        <w:rPr>
          <w:rFonts w:ascii="標楷體" w:hAnsi="標楷體" w:hint="eastAsia"/>
        </w:rPr>
        <w:t>酚</w:t>
      </w:r>
      <w:proofErr w:type="gramEnd"/>
      <w:r w:rsidRPr="00EF07F4">
        <w:rPr>
          <w:rFonts w:ascii="標楷體" w:hAnsi="標楷體" w:hint="eastAsia"/>
        </w:rPr>
        <w:t>（Δ9-THC）</w:t>
      </w:r>
      <w:r w:rsidR="00D7342C">
        <w:rPr>
          <w:rFonts w:ascii="標楷體" w:hAnsi="標楷體" w:hint="eastAsia"/>
        </w:rPr>
        <w:t>。</w:t>
      </w:r>
      <w:r w:rsidRPr="00EF07F4">
        <w:rPr>
          <w:rFonts w:ascii="標楷體" w:hAnsi="標楷體"/>
        </w:rPr>
        <w:t xml:space="preserve"> </w:t>
      </w:r>
    </w:p>
    <w:p w14:paraId="6A96B1EC" w14:textId="4EB0B146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大麻之戒斷症狀如</w:t>
      </w:r>
      <w:proofErr w:type="gramStart"/>
      <w:r w:rsidRPr="00EF07F4">
        <w:rPr>
          <w:rFonts w:ascii="標楷體" w:hAnsi="標楷體" w:hint="eastAsia"/>
        </w:rPr>
        <w:t>煩躁、</w:t>
      </w:r>
      <w:proofErr w:type="gramEnd"/>
      <w:r w:rsidRPr="00EF07F4">
        <w:rPr>
          <w:rFonts w:ascii="標楷體" w:hAnsi="標楷體" w:hint="eastAsia"/>
        </w:rPr>
        <w:t>易怒、坐立不安、憂鬱、睡眠障礙、食慾降低</w:t>
      </w:r>
      <w:r w:rsidR="00D7342C">
        <w:rPr>
          <w:rFonts w:ascii="標楷體" w:hAnsi="標楷體" w:hint="eastAsia"/>
        </w:rPr>
        <w:t>。</w:t>
      </w:r>
    </w:p>
    <w:p w14:paraId="32348E17" w14:textId="701F6FFB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 xml:space="preserve">尼古丁屬中樞神經興奮劑一種，在吸入後約7-15秒內就進入大腦，其主要作用的接受器為nicotinic </w:t>
      </w:r>
      <w:proofErr w:type="spellStart"/>
      <w:r w:rsidRPr="00EF07F4">
        <w:rPr>
          <w:rFonts w:ascii="標楷體" w:hAnsi="標楷體" w:hint="eastAsia"/>
        </w:rPr>
        <w:t>acetylcholinergic</w:t>
      </w:r>
      <w:proofErr w:type="spellEnd"/>
      <w:r w:rsidRPr="00EF07F4">
        <w:rPr>
          <w:rFonts w:ascii="標楷體" w:hAnsi="標楷體" w:hint="eastAsia"/>
        </w:rPr>
        <w:t xml:space="preserve"> (</w:t>
      </w:r>
      <w:proofErr w:type="spellStart"/>
      <w:r w:rsidRPr="00EF07F4">
        <w:rPr>
          <w:rFonts w:ascii="標楷體" w:hAnsi="標楷體" w:hint="eastAsia"/>
        </w:rPr>
        <w:t>nACh</w:t>
      </w:r>
      <w:proofErr w:type="spellEnd"/>
      <w:r w:rsidRPr="00EF07F4">
        <w:rPr>
          <w:rFonts w:ascii="標楷體" w:hAnsi="標楷體" w:hint="eastAsia"/>
        </w:rPr>
        <w:t>) receptors(α4β2 接受器)</w:t>
      </w:r>
      <w:r w:rsidR="00D7342C">
        <w:rPr>
          <w:rFonts w:ascii="標楷體" w:hAnsi="標楷體" w:hint="eastAsia"/>
        </w:rPr>
        <w:t>。</w:t>
      </w:r>
    </w:p>
    <w:p w14:paraId="68A1B448" w14:textId="4FA1103A" w:rsidR="003B00C7" w:rsidRPr="00EF07F4" w:rsidRDefault="003B00C7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卡</w:t>
      </w:r>
      <w:proofErr w:type="gramStart"/>
      <w:r w:rsidRPr="00EF07F4">
        <w:rPr>
          <w:rFonts w:hAnsi="標楷體" w:hint="eastAsia"/>
        </w:rPr>
        <w:t>西酮類</w:t>
      </w:r>
      <w:proofErr w:type="gramEnd"/>
      <w:r w:rsidRPr="00EF07F4">
        <w:rPr>
          <w:rFonts w:hAnsi="標楷體" w:hint="eastAsia"/>
        </w:rPr>
        <w:t>新興毒品中4-</w:t>
      </w:r>
      <w:proofErr w:type="gramStart"/>
      <w:r w:rsidRPr="00EF07F4">
        <w:rPr>
          <w:rFonts w:hAnsi="標楷體" w:hint="eastAsia"/>
        </w:rPr>
        <w:t>甲基甲基卡西酮</w:t>
      </w:r>
      <w:proofErr w:type="gramEnd"/>
      <w:r w:rsidRPr="00EF07F4">
        <w:rPr>
          <w:rFonts w:hAnsi="標楷體" w:hint="eastAsia"/>
        </w:rPr>
        <w:t>（Mephedrone</w:t>
      </w:r>
      <w:r w:rsidR="00D7342C">
        <w:rPr>
          <w:rFonts w:hAnsi="標楷體"/>
        </w:rPr>
        <w:t>，</w:t>
      </w:r>
      <w:proofErr w:type="gramStart"/>
      <w:r w:rsidRPr="00EF07F4">
        <w:rPr>
          <w:rFonts w:hAnsi="標楷體" w:hint="eastAsia"/>
        </w:rPr>
        <w:t>喵喵</w:t>
      </w:r>
      <w:proofErr w:type="gramEnd"/>
      <w:r w:rsidRPr="00EF07F4">
        <w:rPr>
          <w:rFonts w:hAnsi="標楷體" w:hint="eastAsia"/>
        </w:rPr>
        <w:t>）目前在國內屬二級毒品</w:t>
      </w:r>
      <w:r w:rsidR="00D7342C">
        <w:rPr>
          <w:rFonts w:hAnsi="標楷體" w:hint="eastAsia"/>
        </w:rPr>
        <w:t>。</w:t>
      </w:r>
    </w:p>
    <w:p w14:paraId="60AE5547" w14:textId="1B0A7CD5" w:rsidR="003B00C7" w:rsidRPr="00EF07F4" w:rsidRDefault="003B00C7" w:rsidP="003B00C7">
      <w:pPr>
        <w:pStyle w:val="Default"/>
        <w:rPr>
          <w:rFonts w:hAnsi="標楷體"/>
        </w:rPr>
      </w:pPr>
    </w:p>
    <w:p w14:paraId="5F91E800" w14:textId="15672871" w:rsidR="003B00C7" w:rsidRPr="00EF07F4" w:rsidRDefault="003B00C7" w:rsidP="009D463F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hAnsi="標楷體"/>
          <w:bCs/>
          <w:szCs w:val="24"/>
        </w:rPr>
      </w:pPr>
      <w:r w:rsidRPr="00EF07F4">
        <w:rPr>
          <w:rFonts w:ascii="標楷體" w:hAnsi="標楷體" w:hint="eastAsia"/>
          <w:bCs/>
          <w:szCs w:val="24"/>
        </w:rPr>
        <w:t>下列何者非以中樞神經興奮作用為主的新興毒品?</w:t>
      </w:r>
    </w:p>
    <w:p w14:paraId="7B7E2CDA" w14:textId="705AF200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苯乙胺類</w:t>
      </w:r>
      <w:r w:rsidR="00D7342C" w:rsidRPr="00EF07F4">
        <w:rPr>
          <w:rFonts w:ascii="標楷體" w:hAnsi="標楷體" w:hint="eastAsia"/>
        </w:rPr>
        <w:t>（</w:t>
      </w:r>
      <w:r w:rsidRPr="00EF07F4">
        <w:rPr>
          <w:rFonts w:ascii="標楷體" w:hAnsi="標楷體" w:hint="eastAsia"/>
        </w:rPr>
        <w:t>Phenethylamine</w:t>
      </w:r>
      <w:r w:rsidR="00D7342C" w:rsidRPr="00EF07F4">
        <w:rPr>
          <w:rFonts w:ascii="標楷體" w:hAnsi="標楷體" w:hint="eastAsia"/>
        </w:rPr>
        <w:t>）</w:t>
      </w:r>
    </w:p>
    <w:p w14:paraId="328B93C4" w14:textId="27B49580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哌嗪類</w:t>
      </w:r>
      <w:r w:rsidR="00D7342C" w:rsidRPr="00EF07F4">
        <w:rPr>
          <w:rFonts w:ascii="標楷體" w:hAnsi="標楷體" w:hint="eastAsia"/>
        </w:rPr>
        <w:t>（</w:t>
      </w:r>
      <w:r w:rsidRPr="00EF07F4">
        <w:rPr>
          <w:rFonts w:ascii="標楷體" w:hAnsi="標楷體"/>
        </w:rPr>
        <w:t>Piperazines</w:t>
      </w:r>
      <w:r w:rsidR="00D7342C" w:rsidRPr="00EF07F4">
        <w:rPr>
          <w:rFonts w:ascii="標楷體" w:hAnsi="標楷體" w:hint="eastAsia"/>
        </w:rPr>
        <w:t>）</w:t>
      </w:r>
    </w:p>
    <w:p w14:paraId="2FB0A7B0" w14:textId="05F736C2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 w:hint="eastAsia"/>
        </w:rPr>
        <w:t>色胺類</w:t>
      </w:r>
      <w:r w:rsidR="00D7342C" w:rsidRPr="00EF07F4">
        <w:rPr>
          <w:rFonts w:ascii="標楷體" w:hAnsi="標楷體" w:hint="eastAsia"/>
        </w:rPr>
        <w:t>（</w:t>
      </w:r>
      <w:r w:rsidRPr="00EF07F4">
        <w:rPr>
          <w:rFonts w:ascii="標楷體" w:hAnsi="標楷體" w:hint="eastAsia"/>
        </w:rPr>
        <w:t>Tryptamine</w:t>
      </w:r>
      <w:r w:rsidR="00D7342C" w:rsidRPr="00EF07F4">
        <w:rPr>
          <w:rFonts w:ascii="標楷體" w:hAnsi="標楷體" w:hint="eastAsia"/>
        </w:rPr>
        <w:t>）</w:t>
      </w:r>
    </w:p>
    <w:p w14:paraId="271DCA7B" w14:textId="75710B58" w:rsidR="003B00C7" w:rsidRPr="00EF07F4" w:rsidRDefault="003B00C7" w:rsidP="009D463F">
      <w:pPr>
        <w:pStyle w:val="A"/>
        <w:numPr>
          <w:ilvl w:val="2"/>
          <w:numId w:val="2"/>
        </w:numPr>
        <w:rPr>
          <w:rFonts w:ascii="標楷體" w:hAnsi="標楷體"/>
        </w:rPr>
      </w:pPr>
      <w:r w:rsidRPr="00EF07F4">
        <w:rPr>
          <w:rFonts w:ascii="標楷體" w:hAnsi="標楷體"/>
        </w:rPr>
        <w:t>大</w:t>
      </w:r>
      <w:r w:rsidRPr="00EF07F4">
        <w:rPr>
          <w:rFonts w:ascii="標楷體" w:hAnsi="標楷體" w:hint="eastAsia"/>
        </w:rPr>
        <w:t>合成卡</w:t>
      </w:r>
      <w:proofErr w:type="gramStart"/>
      <w:r w:rsidRPr="00EF07F4">
        <w:rPr>
          <w:rFonts w:ascii="標楷體" w:hAnsi="標楷體" w:hint="eastAsia"/>
        </w:rPr>
        <w:t>西酮類</w:t>
      </w:r>
      <w:proofErr w:type="gramEnd"/>
      <w:r w:rsidR="00D7342C" w:rsidRPr="00EF07F4">
        <w:rPr>
          <w:rFonts w:ascii="標楷體" w:hAnsi="標楷體" w:hint="eastAsia"/>
        </w:rPr>
        <w:t>（</w:t>
      </w:r>
      <w:r w:rsidRPr="00EF07F4">
        <w:rPr>
          <w:rFonts w:ascii="標楷體" w:hAnsi="標楷體" w:hint="eastAsia"/>
        </w:rPr>
        <w:t>Synthetic cathinones</w:t>
      </w:r>
      <w:r w:rsidR="00D7342C" w:rsidRPr="00EF07F4">
        <w:rPr>
          <w:rFonts w:ascii="標楷體" w:hAnsi="標楷體" w:hint="eastAsia"/>
        </w:rPr>
        <w:t>）</w:t>
      </w:r>
    </w:p>
    <w:p w14:paraId="7C63AA67" w14:textId="07364DB4" w:rsidR="003B00C7" w:rsidRPr="00EF07F4" w:rsidRDefault="003B00C7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hint="eastAsia"/>
        </w:rPr>
        <w:t>植物類物質中的恰</w:t>
      </w:r>
      <w:proofErr w:type="gramStart"/>
      <w:r w:rsidRPr="00EF07F4">
        <w:rPr>
          <w:rFonts w:hAnsi="標楷體" w:hint="eastAsia"/>
        </w:rPr>
        <w:t>特</w:t>
      </w:r>
      <w:proofErr w:type="gramEnd"/>
      <w:r w:rsidRPr="00EF07F4">
        <w:rPr>
          <w:rFonts w:hAnsi="標楷體" w:hint="eastAsia"/>
        </w:rPr>
        <w:t>草</w:t>
      </w:r>
      <w:r w:rsidR="00D7342C" w:rsidRPr="00EF07F4">
        <w:rPr>
          <w:rFonts w:hAnsi="標楷體" w:hint="eastAsia"/>
        </w:rPr>
        <w:t>（</w:t>
      </w:r>
      <w:r w:rsidRPr="00EF07F4">
        <w:rPr>
          <w:rFonts w:hAnsi="標楷體" w:hint="eastAsia"/>
        </w:rPr>
        <w:t>Khat</w:t>
      </w:r>
      <w:r w:rsidR="00D7342C" w:rsidRPr="00EF07F4">
        <w:rPr>
          <w:rFonts w:hAnsi="標楷體" w:hint="eastAsia"/>
        </w:rPr>
        <w:t>）</w:t>
      </w:r>
    </w:p>
    <w:p w14:paraId="43C07036" w14:textId="489DA162" w:rsidR="003B00C7" w:rsidRPr="00EF07F4" w:rsidRDefault="003B00C7" w:rsidP="003B00C7">
      <w:pPr>
        <w:pStyle w:val="Default"/>
        <w:rPr>
          <w:rFonts w:hAnsi="標楷體"/>
        </w:rPr>
      </w:pPr>
    </w:p>
    <w:p w14:paraId="5450C1B0" w14:textId="7DBE5EB0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關於Stimulant-Induced Psychosis，以下敘述何者錯誤？</w:t>
      </w:r>
    </w:p>
    <w:p w14:paraId="39236503" w14:textId="3F5DECA5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甲基安非他命和古柯鹼使用者約有50-75%曾體驗到暫時性的精神病症狀。</w:t>
      </w:r>
    </w:p>
    <w:p w14:paraId="1DE70965" w14:textId="3E148E1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甲基安非他命使用者的正性精神病症狀比古柯鹼使用者嚴重。</w:t>
      </w:r>
    </w:p>
    <w:p w14:paraId="43603159" w14:textId="68139D9C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若同時使用大麻，精神病症狀較為持續性。</w:t>
      </w:r>
    </w:p>
    <w:p w14:paraId="5C51EC03" w14:textId="145870D7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開始使用興奮劑到開始出現精神病症狀的期間約為15年。</w:t>
      </w:r>
    </w:p>
    <w:p w14:paraId="6244F74E" w14:textId="7D76699D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fMRI影像顯示此類病人在額</w:t>
      </w:r>
      <w:proofErr w:type="gramStart"/>
      <w:r w:rsidRPr="00EF07F4">
        <w:rPr>
          <w:rFonts w:ascii="標楷體" w:hAnsi="標楷體"/>
          <w:szCs w:val="24"/>
        </w:rPr>
        <w:t>顳</w:t>
      </w:r>
      <w:proofErr w:type="gramEnd"/>
      <w:r w:rsidRPr="00EF07F4">
        <w:rPr>
          <w:rFonts w:ascii="標楷體" w:hAnsi="標楷體"/>
          <w:szCs w:val="24"/>
        </w:rPr>
        <w:t>葉皮質厚度減少，海馬</w:t>
      </w:r>
      <w:proofErr w:type="gramStart"/>
      <w:r w:rsidRPr="00EF07F4">
        <w:rPr>
          <w:rFonts w:ascii="標楷體" w:hAnsi="標楷體"/>
          <w:szCs w:val="24"/>
        </w:rPr>
        <w:t>迴</w:t>
      </w:r>
      <w:proofErr w:type="gramEnd"/>
      <w:r w:rsidRPr="00EF07F4">
        <w:rPr>
          <w:rFonts w:ascii="標楷體" w:hAnsi="標楷體"/>
          <w:szCs w:val="24"/>
        </w:rPr>
        <w:t>和</w:t>
      </w:r>
      <w:proofErr w:type="gramStart"/>
      <w:r w:rsidRPr="00EF07F4">
        <w:rPr>
          <w:rFonts w:ascii="標楷體" w:hAnsi="標楷體"/>
          <w:szCs w:val="24"/>
        </w:rPr>
        <w:t>視丘</w:t>
      </w:r>
      <w:proofErr w:type="gramEnd"/>
      <w:r w:rsidRPr="00EF07F4">
        <w:rPr>
          <w:rFonts w:ascii="標楷體" w:hAnsi="標楷體"/>
          <w:szCs w:val="24"/>
        </w:rPr>
        <w:t>體積下降。</w:t>
      </w:r>
    </w:p>
    <w:p w14:paraId="4DA06A44" w14:textId="1E19850D" w:rsidR="003B00C7" w:rsidRPr="00EF07F4" w:rsidRDefault="003B00C7" w:rsidP="006129B8">
      <w:pPr>
        <w:rPr>
          <w:rFonts w:ascii="標楷體" w:hAnsi="標楷體"/>
          <w:szCs w:val="24"/>
        </w:rPr>
      </w:pPr>
    </w:p>
    <w:p w14:paraId="21B31A47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30666B6E" w14:textId="52BC6D1F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關於incubation of cue-induced craving，下列何者錯誤？</w:t>
      </w:r>
    </w:p>
    <w:p w14:paraId="643429DC" w14:textId="5700F9A3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甲基安非他命使用者在停用的3個月內，cocaine cue-induced craving會逐漸減弱。</w:t>
      </w:r>
    </w:p>
    <w:p w14:paraId="4036C107" w14:textId="103284D6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甲基安非他命使用者在停用的6個月至一年</w:t>
      </w:r>
      <w:proofErr w:type="gramStart"/>
      <w:r w:rsidRPr="00EF07F4">
        <w:rPr>
          <w:rFonts w:ascii="標楷體" w:hAnsi="標楷體" w:hint="eastAsia"/>
          <w:szCs w:val="24"/>
        </w:rPr>
        <w:t>之</w:t>
      </w:r>
      <w:r w:rsidRPr="00EF07F4">
        <w:rPr>
          <w:rFonts w:ascii="標楷體" w:hAnsi="標楷體"/>
          <w:szCs w:val="24"/>
        </w:rPr>
        <w:t>間，</w:t>
      </w:r>
      <w:proofErr w:type="gramEnd"/>
      <w:r w:rsidRPr="00EF07F4">
        <w:rPr>
          <w:rFonts w:ascii="標楷體" w:hAnsi="標楷體"/>
          <w:szCs w:val="24"/>
        </w:rPr>
        <w:t>cocaine cue-induced craving會逐漸減弱。</w:t>
      </w:r>
    </w:p>
    <w:p w14:paraId="0F97F6CC" w14:textId="0E4E378F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可能機制包括</w:t>
      </w:r>
      <w:proofErr w:type="gramStart"/>
      <w:r w:rsidRPr="00EF07F4">
        <w:rPr>
          <w:rFonts w:ascii="標楷體" w:hAnsi="標楷體"/>
          <w:szCs w:val="24"/>
        </w:rPr>
        <w:t>伏隔核</w:t>
      </w:r>
      <w:proofErr w:type="gramEnd"/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 xml:space="preserve">nucleus </w:t>
      </w:r>
      <w:proofErr w:type="spellStart"/>
      <w:r w:rsidRPr="00EF07F4">
        <w:rPr>
          <w:rFonts w:ascii="標楷體" w:hAnsi="標楷體"/>
          <w:szCs w:val="24"/>
        </w:rPr>
        <w:t>accumbens</w:t>
      </w:r>
      <w:proofErr w:type="spellEnd"/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對於glutamatergic input的反應性增強。</w:t>
      </w:r>
    </w:p>
    <w:p w14:paraId="54120F1A" w14:textId="5F0F688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在擬定預防復發的策略時，配合incubation of cue-induced craving增強及減弱的時機是重要的。</w:t>
      </w:r>
    </w:p>
    <w:p w14:paraId="1B132674" w14:textId="48B6E304" w:rsidR="003B00C7" w:rsidRPr="00EF07F4" w:rsidRDefault="003B00C7" w:rsidP="006129B8">
      <w:pPr>
        <w:rPr>
          <w:rFonts w:ascii="標楷體" w:hAnsi="標楷體"/>
          <w:szCs w:val="24"/>
        </w:rPr>
      </w:pPr>
    </w:p>
    <w:p w14:paraId="08508E77" w14:textId="23D41947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關於興奮劑使用疾患的藥物及行為治療，以下敘述何者錯誤？</w:t>
      </w:r>
    </w:p>
    <w:p w14:paraId="157622C1" w14:textId="029671F8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使用</w:t>
      </w:r>
      <w:proofErr w:type="gramStart"/>
      <w:r w:rsidRPr="00EF07F4">
        <w:rPr>
          <w:rFonts w:ascii="標楷體" w:hAnsi="標楷體"/>
          <w:szCs w:val="24"/>
        </w:rPr>
        <w:t>緩釋型</w:t>
      </w:r>
      <w:proofErr w:type="gramEnd"/>
      <w:r w:rsidRPr="00EF07F4">
        <w:rPr>
          <w:rFonts w:ascii="標楷體" w:hAnsi="標楷體"/>
          <w:szCs w:val="24"/>
        </w:rPr>
        <w:t>methylphenidate治療時需注意處方藥物濫用風險。</w:t>
      </w:r>
    </w:p>
    <w:p w14:paraId="70201071" w14:textId="34E74A02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Mirtazapine抗憂鬱的效力可能源自於5-HT2及5-HT3受體的</w:t>
      </w:r>
      <w:proofErr w:type="gramStart"/>
      <w:r w:rsidRPr="00EF07F4">
        <w:rPr>
          <w:rFonts w:ascii="標楷體" w:hAnsi="標楷體"/>
          <w:szCs w:val="24"/>
        </w:rPr>
        <w:t>拮</w:t>
      </w:r>
      <w:proofErr w:type="gramEnd"/>
      <w:r w:rsidRPr="00EF07F4">
        <w:rPr>
          <w:rFonts w:ascii="標楷體" w:hAnsi="標楷體"/>
          <w:szCs w:val="24"/>
        </w:rPr>
        <w:t>抗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antagonism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作用，但減少甲基安非他命使用之機制可能與治療憂鬱之機制不同。</w:t>
      </w:r>
    </w:p>
    <w:p w14:paraId="1923A016" w14:textId="15FC1D59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Naltrexone合併buprenorphine的治療效力可能源自於opioid kappa受體</w:t>
      </w:r>
      <w:proofErr w:type="gramStart"/>
      <w:r w:rsidRPr="00EF07F4">
        <w:rPr>
          <w:rFonts w:ascii="標楷體" w:hAnsi="標楷體"/>
          <w:szCs w:val="24"/>
        </w:rPr>
        <w:t>促效</w:t>
      </w:r>
      <w:r w:rsidR="00D7342C" w:rsidRPr="00EF07F4">
        <w:rPr>
          <w:rFonts w:ascii="標楷體" w:hAnsi="標楷體" w:hint="eastAsia"/>
          <w:szCs w:val="24"/>
        </w:rPr>
        <w:t>（</w:t>
      </w:r>
      <w:proofErr w:type="gramEnd"/>
      <w:r w:rsidRPr="00EF07F4">
        <w:rPr>
          <w:rFonts w:ascii="標楷體" w:hAnsi="標楷體"/>
          <w:szCs w:val="24"/>
        </w:rPr>
        <w:t>agonism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作用。</w:t>
      </w:r>
    </w:p>
    <w:p w14:paraId="06C1282A" w14:textId="6820185F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Topiramate的治療效力可能源自於GABA受體活化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activation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及AMPA受體</w:t>
      </w:r>
      <w:proofErr w:type="gramStart"/>
      <w:r w:rsidRPr="00EF07F4">
        <w:rPr>
          <w:rFonts w:ascii="標楷體" w:hAnsi="標楷體"/>
          <w:szCs w:val="24"/>
        </w:rPr>
        <w:t>拮</w:t>
      </w:r>
      <w:proofErr w:type="gramEnd"/>
      <w:r w:rsidRPr="00EF07F4">
        <w:rPr>
          <w:rFonts w:ascii="標楷體" w:hAnsi="標楷體"/>
          <w:szCs w:val="24"/>
        </w:rPr>
        <w:t>抗作用。</w:t>
      </w:r>
    </w:p>
    <w:p w14:paraId="2B2FF71B" w14:textId="77A09FA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在行為介入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behavioral interventions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的各種方式中，</w:t>
      </w:r>
      <w:proofErr w:type="gramStart"/>
      <w:r w:rsidR="00D7342C" w:rsidRPr="00D7342C">
        <w:rPr>
          <w:rFonts w:ascii="標楷體" w:hAnsi="標楷體"/>
          <w:szCs w:val="24"/>
        </w:rPr>
        <w:t>酬</w:t>
      </w:r>
      <w:r w:rsidR="00E81111">
        <w:rPr>
          <w:rFonts w:ascii="標楷體" w:hAnsi="標楷體"/>
          <w:szCs w:val="24"/>
        </w:rPr>
        <w:t>賞</w:t>
      </w:r>
      <w:r w:rsidRPr="00D7342C">
        <w:rPr>
          <w:rFonts w:ascii="標楷體" w:hAnsi="標楷體"/>
          <w:szCs w:val="24"/>
        </w:rPr>
        <w:t>管理</w:t>
      </w:r>
      <w:proofErr w:type="gramEnd"/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contingency management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的效力目前有最強的證據支持。</w:t>
      </w:r>
    </w:p>
    <w:p w14:paraId="6F447DFD" w14:textId="31A25835" w:rsidR="003B00C7" w:rsidRPr="00EF07F4" w:rsidRDefault="003B00C7" w:rsidP="006129B8">
      <w:pPr>
        <w:rPr>
          <w:rFonts w:ascii="標楷體" w:hAnsi="標楷體"/>
          <w:szCs w:val="24"/>
        </w:rPr>
      </w:pPr>
    </w:p>
    <w:p w14:paraId="61372CBC" w14:textId="3FEA673A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關於酒精</w:t>
      </w:r>
      <w:proofErr w:type="gramStart"/>
      <w:r w:rsidRPr="00EF07F4">
        <w:rPr>
          <w:rFonts w:ascii="標楷體" w:hAnsi="標楷體"/>
          <w:szCs w:val="24"/>
        </w:rPr>
        <w:t>對酬賞</w:t>
      </w:r>
      <w:proofErr w:type="gramEnd"/>
      <w:r w:rsidRPr="00EF07F4">
        <w:rPr>
          <w:rFonts w:ascii="標楷體" w:hAnsi="標楷體"/>
          <w:szCs w:val="24"/>
        </w:rPr>
        <w:t>系統的影響，以下敘述何者錯誤？</w:t>
      </w:r>
    </w:p>
    <w:p w14:paraId="1CBC2295" w14:textId="5BABB70B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根據人體PET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Positron Emission Tomography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 xml:space="preserve">資料顯示，nucleus </w:t>
      </w:r>
      <w:proofErr w:type="spellStart"/>
      <w:r w:rsidRPr="00EF07F4">
        <w:rPr>
          <w:rFonts w:ascii="標楷體" w:hAnsi="標楷體"/>
          <w:szCs w:val="24"/>
        </w:rPr>
        <w:t>accumbens</w:t>
      </w:r>
      <w:proofErr w:type="spellEnd"/>
      <w:r w:rsidRPr="00EF07F4">
        <w:rPr>
          <w:rFonts w:ascii="標楷體" w:hAnsi="標楷體"/>
          <w:szCs w:val="24"/>
        </w:rPr>
        <w:t>對酒精的多巴胺反應，是男性較女性明顯。</w:t>
      </w:r>
    </w:p>
    <w:p w14:paraId="78877263" w14:textId="481FA4B7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有酒癮家族史的人，對於酒精的回饋和刺激效果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rewarding and stimulant-like effects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較強。</w:t>
      </w:r>
    </w:p>
    <w:p w14:paraId="7F3C2C02" w14:textId="4F16FE3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帶有OPRM1 minor 118G allele的個體，nucleus </w:t>
      </w:r>
      <w:proofErr w:type="spellStart"/>
      <w:r w:rsidRPr="00EF07F4">
        <w:rPr>
          <w:rFonts w:ascii="標楷體" w:hAnsi="標楷體"/>
          <w:szCs w:val="24"/>
        </w:rPr>
        <w:t>accumbens</w:t>
      </w:r>
      <w:proofErr w:type="spellEnd"/>
      <w:r w:rsidRPr="00EF07F4">
        <w:rPr>
          <w:rFonts w:ascii="標楷體" w:hAnsi="標楷體"/>
          <w:szCs w:val="24"/>
        </w:rPr>
        <w:t>對酒精的多巴胺反應較弱。</w:t>
      </w:r>
    </w:p>
    <w:p w14:paraId="4271463B" w14:textId="7BFB7DF0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OPRM1 A118G variation可當作Naltrexone治療反應的預測因子。</w:t>
      </w:r>
    </w:p>
    <w:p w14:paraId="3C1EC87D" w14:textId="114C707E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酒癮病人在nucleus </w:t>
      </w:r>
      <w:proofErr w:type="spellStart"/>
      <w:r w:rsidRPr="00EF07F4">
        <w:rPr>
          <w:rFonts w:ascii="標楷體" w:hAnsi="標楷體"/>
          <w:szCs w:val="24"/>
        </w:rPr>
        <w:t>accumbens</w:t>
      </w:r>
      <w:proofErr w:type="spellEnd"/>
      <w:r w:rsidRPr="00EF07F4">
        <w:rPr>
          <w:rFonts w:ascii="標楷體" w:hAnsi="標楷體"/>
          <w:szCs w:val="24"/>
        </w:rPr>
        <w:t>有較低的dopamine type II(D2)受體可用性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receptor availability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。</w:t>
      </w:r>
    </w:p>
    <w:p w14:paraId="46DAF536" w14:textId="58FE05DD" w:rsidR="003B00C7" w:rsidRPr="00EF07F4" w:rsidRDefault="003B00C7" w:rsidP="006129B8">
      <w:pPr>
        <w:rPr>
          <w:rFonts w:ascii="標楷體" w:hAnsi="標楷體"/>
          <w:szCs w:val="24"/>
        </w:rPr>
      </w:pPr>
    </w:p>
    <w:p w14:paraId="7F9DAA1D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560AABD4" w14:textId="35629C47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關於酒精依賴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a</w:t>
      </w:r>
      <w:r w:rsidRPr="00EF07F4">
        <w:rPr>
          <w:rFonts w:ascii="標楷體" w:hAnsi="標楷體"/>
          <w:szCs w:val="24"/>
        </w:rPr>
        <w:t xml:space="preserve">lcohol </w:t>
      </w:r>
      <w:r w:rsidRPr="00EF07F4">
        <w:rPr>
          <w:rFonts w:ascii="標楷體" w:hAnsi="標楷體" w:hint="eastAsia"/>
          <w:szCs w:val="24"/>
        </w:rPr>
        <w:t>d</w:t>
      </w:r>
      <w:r w:rsidRPr="00EF07F4">
        <w:rPr>
          <w:rFonts w:ascii="標楷體" w:hAnsi="標楷體"/>
          <w:szCs w:val="24"/>
        </w:rPr>
        <w:t>ependence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導致的神經適應性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n</w:t>
      </w:r>
      <w:r w:rsidRPr="00EF07F4">
        <w:rPr>
          <w:rFonts w:ascii="標楷體" w:hAnsi="標楷體"/>
          <w:szCs w:val="24"/>
        </w:rPr>
        <w:t>euroadaptations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，以下敘述何者</w:t>
      </w:r>
      <w:r w:rsidRPr="00EF07F4">
        <w:rPr>
          <w:rFonts w:ascii="標楷體" w:hAnsi="標楷體" w:hint="eastAsia"/>
          <w:szCs w:val="24"/>
        </w:rPr>
        <w:t>錯誤</w:t>
      </w:r>
      <w:r w:rsidRPr="00EF07F4">
        <w:rPr>
          <w:rFonts w:ascii="標楷體" w:hAnsi="標楷體"/>
          <w:szCs w:val="24"/>
        </w:rPr>
        <w:t>？</w:t>
      </w:r>
    </w:p>
    <w:p w14:paraId="726EB563" w14:textId="336C7C56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急性的酒精戒斷症狀和rebound hyperactivity of glutamatergic transmission有關。</w:t>
      </w:r>
    </w:p>
    <w:p w14:paraId="1C317AD9" w14:textId="169052E2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在單次</w:t>
      </w:r>
      <w:proofErr w:type="gramStart"/>
      <w:r w:rsidRPr="00EF07F4">
        <w:rPr>
          <w:rFonts w:ascii="標楷體" w:hAnsi="標楷體"/>
          <w:szCs w:val="24"/>
        </w:rPr>
        <w:t>的暴飲</w:t>
      </w:r>
      <w:proofErr w:type="gramEnd"/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binge drinking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之後，CNS excitability</w:t>
      </w:r>
      <w:r w:rsidRPr="00EF07F4">
        <w:rPr>
          <w:rFonts w:ascii="標楷體" w:hAnsi="標楷體" w:hint="eastAsia"/>
          <w:szCs w:val="24"/>
        </w:rPr>
        <w:t>在30到50分鐘就可以</w:t>
      </w:r>
      <w:r w:rsidRPr="00EF07F4">
        <w:rPr>
          <w:rFonts w:ascii="標楷體" w:hAnsi="標楷體"/>
          <w:szCs w:val="24"/>
        </w:rPr>
        <w:t>恢復正常水平。</w:t>
      </w:r>
    </w:p>
    <w:p w14:paraId="31428F41" w14:textId="7EA594B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E</w:t>
      </w:r>
      <w:r w:rsidRPr="00EF07F4">
        <w:rPr>
          <w:rFonts w:ascii="標楷體" w:hAnsi="標楷體"/>
          <w:szCs w:val="24"/>
        </w:rPr>
        <w:t>nhanced excitatory synaptic plasticity和</w:t>
      </w:r>
      <w:proofErr w:type="spellStart"/>
      <w:r w:rsidRPr="00EF07F4">
        <w:rPr>
          <w:rFonts w:ascii="標楷體" w:hAnsi="標楷體"/>
          <w:szCs w:val="24"/>
        </w:rPr>
        <w:t>hyperglutamatergic</w:t>
      </w:r>
      <w:proofErr w:type="spellEnd"/>
      <w:r w:rsidRPr="00EF07F4">
        <w:rPr>
          <w:rFonts w:ascii="標楷體" w:hAnsi="標楷體"/>
          <w:szCs w:val="24"/>
        </w:rPr>
        <w:t xml:space="preserve"> state，有可能使長期酒精依賴的病人，增加額外的酒精攝取。</w:t>
      </w:r>
    </w:p>
    <w:p w14:paraId="2433C2AF" w14:textId="70124A8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Acamprosate可以使升高的CNS glutamate levels正常化，進而控制酒癮病人的飲酒量。</w:t>
      </w:r>
    </w:p>
    <w:p w14:paraId="0E230E20" w14:textId="71E18F2E" w:rsidR="003B00C7" w:rsidRPr="00EF07F4" w:rsidRDefault="003B00C7" w:rsidP="006129B8">
      <w:pPr>
        <w:rPr>
          <w:rFonts w:ascii="標楷體" w:hAnsi="標楷體"/>
          <w:szCs w:val="24"/>
        </w:rPr>
      </w:pPr>
    </w:p>
    <w:p w14:paraId="0DE9F62D" w14:textId="238EE7FE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關於alcohol detoxification的藥物治療，以下敘述何者錯誤？</w:t>
      </w:r>
    </w:p>
    <w:p w14:paraId="6395C794" w14:textId="4DB0529B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proofErr w:type="spellStart"/>
      <w:r w:rsidRPr="00EF07F4">
        <w:rPr>
          <w:rFonts w:ascii="標楷體" w:hAnsi="標楷體" w:hint="eastAsia"/>
          <w:szCs w:val="24"/>
        </w:rPr>
        <w:t>B</w:t>
      </w:r>
      <w:r w:rsidRPr="00EF07F4">
        <w:rPr>
          <w:rFonts w:ascii="標楷體" w:hAnsi="標楷體"/>
          <w:szCs w:val="24"/>
        </w:rPr>
        <w:t>enzodiapines</w:t>
      </w:r>
      <w:proofErr w:type="spellEnd"/>
      <w:r w:rsidRPr="00EF07F4">
        <w:rPr>
          <w:rFonts w:ascii="標楷體" w:hAnsi="標楷體"/>
          <w:szCs w:val="24"/>
        </w:rPr>
        <w:t>是酒精戒斷的第一線治療，因為</w:t>
      </w:r>
      <w:proofErr w:type="spellStart"/>
      <w:r w:rsidRPr="00EF07F4">
        <w:rPr>
          <w:rFonts w:ascii="標楷體" w:hAnsi="標楷體"/>
          <w:szCs w:val="24"/>
        </w:rPr>
        <w:t>benzodiapines</w:t>
      </w:r>
      <w:proofErr w:type="spellEnd"/>
      <w:r w:rsidRPr="00EF07F4">
        <w:rPr>
          <w:rFonts w:ascii="標楷體" w:hAnsi="標楷體"/>
          <w:szCs w:val="24"/>
        </w:rPr>
        <w:t>透過 GABA transmission來平衡glutamate surge。</w:t>
      </w:r>
    </w:p>
    <w:p w14:paraId="0416718E" w14:textId="547E915A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酒精戒斷時給予</w:t>
      </w:r>
      <w:proofErr w:type="spellStart"/>
      <w:r w:rsidRPr="00EF07F4">
        <w:rPr>
          <w:rFonts w:ascii="標楷體" w:hAnsi="標楷體"/>
          <w:szCs w:val="24"/>
        </w:rPr>
        <w:t>benzodiapines</w:t>
      </w:r>
      <w:proofErr w:type="spellEnd"/>
      <w:r w:rsidRPr="00EF07F4">
        <w:rPr>
          <w:rFonts w:ascii="標楷體" w:hAnsi="標楷體"/>
          <w:szCs w:val="24"/>
        </w:rPr>
        <w:t xml:space="preserve">的常見策略包括fixed dosing、loading dosing和symptom-triggered，其中symptom-triggered在治療低風險病人時所需total </w:t>
      </w:r>
      <w:proofErr w:type="spellStart"/>
      <w:r w:rsidRPr="00EF07F4">
        <w:rPr>
          <w:rFonts w:ascii="標楷體" w:hAnsi="標楷體"/>
          <w:szCs w:val="24"/>
        </w:rPr>
        <w:t>benzodiapines</w:t>
      </w:r>
      <w:proofErr w:type="spellEnd"/>
      <w:r w:rsidRPr="00EF07F4">
        <w:rPr>
          <w:rFonts w:ascii="標楷體" w:hAnsi="標楷體"/>
          <w:szCs w:val="24"/>
        </w:rPr>
        <w:t xml:space="preserve"> dose較低。</w:t>
      </w:r>
    </w:p>
    <w:p w14:paraId="6C0F0091" w14:textId="2C6BC2AB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A</w:t>
      </w:r>
      <w:r w:rsidRPr="00EF07F4">
        <w:rPr>
          <w:rFonts w:ascii="標楷體" w:hAnsi="標楷體"/>
          <w:szCs w:val="24"/>
        </w:rPr>
        <w:t>nticonvulsants在治療酒精戒斷上越來越受到重視，是因為和</w:t>
      </w:r>
      <w:proofErr w:type="spellStart"/>
      <w:r w:rsidRPr="00EF07F4">
        <w:rPr>
          <w:rFonts w:ascii="標楷體" w:hAnsi="標楷體"/>
          <w:szCs w:val="24"/>
        </w:rPr>
        <w:t>benzodiapines</w:t>
      </w:r>
      <w:proofErr w:type="spellEnd"/>
      <w:r w:rsidRPr="00EF07F4">
        <w:rPr>
          <w:rFonts w:ascii="標楷體" w:hAnsi="標楷體"/>
          <w:szCs w:val="24"/>
        </w:rPr>
        <w:t>相較之下，較沒有濫用性、鎮靜風險，和酒精共同作用下較少CNS抑制。</w:t>
      </w:r>
    </w:p>
    <w:p w14:paraId="1695AC6B" w14:textId="250080FE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若delirium tremens的病人需要靜脈輸液，thiamine需在glucose之後給予，避免惡化Wernicke's encephalopathy。</w:t>
      </w:r>
    </w:p>
    <w:p w14:paraId="753EC255" w14:textId="0413470B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若嚴重delirium tremens的病人對高劑量</w:t>
      </w:r>
      <w:proofErr w:type="spellStart"/>
      <w:r w:rsidRPr="00EF07F4">
        <w:rPr>
          <w:rFonts w:ascii="標楷體" w:hAnsi="標楷體"/>
          <w:szCs w:val="24"/>
        </w:rPr>
        <w:t>benzodiapines</w:t>
      </w:r>
      <w:proofErr w:type="spellEnd"/>
      <w:r w:rsidRPr="00EF07F4">
        <w:rPr>
          <w:rFonts w:ascii="標楷體" w:hAnsi="標楷體"/>
          <w:szCs w:val="24"/>
        </w:rPr>
        <w:t>治療反應不佳，可考慮使用propofol，但</w:t>
      </w:r>
      <w:proofErr w:type="gramStart"/>
      <w:r w:rsidRPr="00EF07F4">
        <w:rPr>
          <w:rFonts w:ascii="標楷體" w:hAnsi="標楷體"/>
          <w:szCs w:val="24"/>
        </w:rPr>
        <w:t>建議插管和</w:t>
      </w:r>
      <w:proofErr w:type="gramEnd"/>
      <w:r w:rsidRPr="00EF07F4">
        <w:rPr>
          <w:rFonts w:ascii="標楷體" w:hAnsi="標楷體"/>
          <w:szCs w:val="24"/>
        </w:rPr>
        <w:t>密切監測生命跡象。</w:t>
      </w:r>
    </w:p>
    <w:p w14:paraId="594E7119" w14:textId="3155C039" w:rsidR="003B00C7" w:rsidRPr="00EF07F4" w:rsidRDefault="003B00C7" w:rsidP="006129B8">
      <w:pPr>
        <w:rPr>
          <w:rFonts w:ascii="標楷體" w:hAnsi="標楷體"/>
          <w:szCs w:val="24"/>
        </w:rPr>
      </w:pPr>
    </w:p>
    <w:p w14:paraId="5CCA7140" w14:textId="4FBA0ED4" w:rsidR="003B00C7" w:rsidRPr="00EF07F4" w:rsidRDefault="003B00C7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對於治療酒精使用障礙症的藥物，以下敘述何者錯誤？</w:t>
      </w:r>
    </w:p>
    <w:p w14:paraId="5D679D08" w14:textId="32065924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D</w:t>
      </w:r>
      <w:r w:rsidRPr="00EF07F4">
        <w:rPr>
          <w:rFonts w:ascii="標楷體" w:hAnsi="標楷體"/>
          <w:szCs w:val="24"/>
        </w:rPr>
        <w:t>isulfiram-alcohol reaction包括面部潮紅、噁心嘔吐、頭痛、低血壓、心悸，因此disulfiram並不建議只為了降低酒精攝取量而開立。</w:t>
      </w:r>
    </w:p>
    <w:p w14:paraId="6B00349D" w14:textId="6852466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Naltrexone是mu(μ)、kappa(κ)和gamma(γ)opioid receptors的非選擇性</w:t>
      </w:r>
      <w:proofErr w:type="gramStart"/>
      <w:r w:rsidRPr="00EF07F4">
        <w:rPr>
          <w:rFonts w:ascii="標楷體" w:hAnsi="標楷體"/>
          <w:szCs w:val="24"/>
        </w:rPr>
        <w:t>拮抗劑</w:t>
      </w:r>
      <w:proofErr w:type="gramEnd"/>
      <w:r w:rsidRPr="00EF07F4">
        <w:rPr>
          <w:rFonts w:ascii="標楷體" w:hAnsi="標楷體"/>
          <w:szCs w:val="24"/>
        </w:rPr>
        <w:t>，可減少酒精使用後的mesolimbic reward。</w:t>
      </w:r>
    </w:p>
    <w:p w14:paraId="01EF5CC8" w14:textId="1F3BB9A3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Naltrexone會降低opioid analgesic的止痛效果，且</w:t>
      </w:r>
      <w:r w:rsidRPr="00EF07F4">
        <w:rPr>
          <w:rFonts w:ascii="標楷體" w:hAnsi="標楷體" w:hint="eastAsia"/>
          <w:szCs w:val="24"/>
        </w:rPr>
        <w:t>若</w:t>
      </w:r>
      <w:r w:rsidRPr="00EF07F4">
        <w:rPr>
          <w:rFonts w:ascii="標楷體" w:hAnsi="標楷體"/>
          <w:szCs w:val="24"/>
        </w:rPr>
        <w:t>增加opioid analgesic dose並無法抵銷naltrexone在opioid receptor的</w:t>
      </w:r>
      <w:proofErr w:type="gramStart"/>
      <w:r w:rsidRPr="00EF07F4">
        <w:rPr>
          <w:rFonts w:ascii="標楷體" w:hAnsi="標楷體"/>
          <w:szCs w:val="24"/>
        </w:rPr>
        <w:t>拮</w:t>
      </w:r>
      <w:proofErr w:type="gramEnd"/>
      <w:r w:rsidRPr="00EF07F4">
        <w:rPr>
          <w:rFonts w:ascii="標楷體" w:hAnsi="標楷體"/>
          <w:szCs w:val="24"/>
        </w:rPr>
        <w:t>抗作用。</w:t>
      </w:r>
    </w:p>
    <w:p w14:paraId="56C70DF1" w14:textId="7F5745A2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Acamprosate可增加GABAergic activity、調控NMDA receptor來抑制glutamatergic activity，因此可減緩酒精戒斷症狀。</w:t>
      </w:r>
    </w:p>
    <w:p w14:paraId="41BC1303" w14:textId="35861439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雖然有研究指出</w:t>
      </w:r>
      <w:r w:rsidRPr="00EF07F4">
        <w:rPr>
          <w:rFonts w:ascii="標楷體" w:hAnsi="標楷體" w:hint="eastAsia"/>
          <w:szCs w:val="24"/>
        </w:rPr>
        <w:t>n</w:t>
      </w:r>
      <w:r w:rsidRPr="00EF07F4">
        <w:rPr>
          <w:rFonts w:ascii="標楷體" w:hAnsi="標楷體"/>
          <w:szCs w:val="24"/>
        </w:rPr>
        <w:t>altrexone合併</w:t>
      </w:r>
      <w:r w:rsidRPr="00EF07F4">
        <w:rPr>
          <w:rFonts w:ascii="標楷體" w:hAnsi="標楷體" w:hint="eastAsia"/>
          <w:szCs w:val="24"/>
        </w:rPr>
        <w:t>a</w:t>
      </w:r>
      <w:r w:rsidRPr="00EF07F4">
        <w:rPr>
          <w:rFonts w:ascii="標楷體" w:hAnsi="標楷體"/>
          <w:szCs w:val="24"/>
        </w:rPr>
        <w:t>camprosate的治療效果比起單獨使用</w:t>
      </w:r>
      <w:r w:rsidRPr="00EF07F4">
        <w:rPr>
          <w:rFonts w:ascii="標楷體" w:hAnsi="標楷體" w:hint="eastAsia"/>
          <w:szCs w:val="24"/>
        </w:rPr>
        <w:t>n</w:t>
      </w:r>
      <w:r w:rsidRPr="00EF07F4">
        <w:rPr>
          <w:rFonts w:ascii="標楷體" w:hAnsi="標楷體"/>
          <w:szCs w:val="24"/>
        </w:rPr>
        <w:t>altrexone更佳，然而the COMBINE trial並未支持此結論。</w:t>
      </w:r>
    </w:p>
    <w:p w14:paraId="6F6F3937" w14:textId="18F2D9A3" w:rsidR="003B00C7" w:rsidRPr="00EF07F4" w:rsidRDefault="003B00C7" w:rsidP="006129B8">
      <w:pPr>
        <w:rPr>
          <w:rFonts w:ascii="標楷體" w:hAnsi="標楷體"/>
          <w:szCs w:val="24"/>
        </w:rPr>
      </w:pPr>
    </w:p>
    <w:p w14:paraId="72BB9770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5F6686D6" w14:textId="054196EF" w:rsidR="003B00C7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一位</w:t>
      </w:r>
      <w:r w:rsidR="003B00C7" w:rsidRPr="00EF07F4">
        <w:rPr>
          <w:rFonts w:ascii="標楷體" w:hAnsi="標楷體"/>
          <w:szCs w:val="24"/>
        </w:rPr>
        <w:t>39歲男性因為持續使用甲基安非他命靜脈注射伴隨男</w:t>
      </w:r>
      <w:r w:rsidR="003B00C7" w:rsidRPr="00EF07F4">
        <w:rPr>
          <w:rFonts w:ascii="標楷體" w:hAnsi="標楷體" w:hint="eastAsia"/>
          <w:szCs w:val="24"/>
        </w:rPr>
        <w:t>男</w:t>
      </w:r>
      <w:r w:rsidR="003B00C7" w:rsidRPr="00EF07F4">
        <w:rPr>
          <w:rFonts w:ascii="標楷體" w:hAnsi="標楷體"/>
          <w:szCs w:val="24"/>
        </w:rPr>
        <w:t>性行為</w:t>
      </w:r>
      <w:r w:rsidR="00D7342C" w:rsidRPr="00EF07F4">
        <w:rPr>
          <w:rFonts w:ascii="標楷體" w:hAnsi="標楷體" w:hint="eastAsia"/>
          <w:szCs w:val="24"/>
        </w:rPr>
        <w:t>（</w:t>
      </w:r>
      <w:r w:rsidR="003B00C7" w:rsidRPr="00EF07F4">
        <w:rPr>
          <w:rFonts w:ascii="標楷體" w:hAnsi="標楷體" w:hint="eastAsia"/>
          <w:szCs w:val="24"/>
        </w:rPr>
        <w:t>men who have sex with men, 或稱MSM</w:t>
      </w:r>
      <w:r w:rsidR="00D7342C" w:rsidRPr="00EF07F4">
        <w:rPr>
          <w:rFonts w:ascii="標楷體" w:hAnsi="標楷體" w:hint="eastAsia"/>
          <w:szCs w:val="24"/>
        </w:rPr>
        <w:t>）</w:t>
      </w:r>
      <w:r w:rsidR="003B00C7" w:rsidRPr="00EF07F4">
        <w:rPr>
          <w:rFonts w:ascii="標楷體" w:hAnsi="標楷體"/>
          <w:szCs w:val="24"/>
        </w:rPr>
        <w:t>數年，而由伴侶陪同來到門診求治；最後一次使用甲基安非他命是</w:t>
      </w:r>
      <w:proofErr w:type="gramStart"/>
      <w:r w:rsidR="003B00C7" w:rsidRPr="00EF07F4">
        <w:rPr>
          <w:rFonts w:ascii="標楷體" w:hAnsi="標楷體"/>
          <w:szCs w:val="24"/>
        </w:rPr>
        <w:t>來診前一天</w:t>
      </w:r>
      <w:proofErr w:type="gramEnd"/>
      <w:r w:rsidR="003B00C7" w:rsidRPr="00EF07F4">
        <w:rPr>
          <w:rFonts w:ascii="標楷體" w:hAnsi="標楷體"/>
          <w:szCs w:val="24"/>
        </w:rPr>
        <w:t>晚間以水車吸食使用。病人表示近期常聽到叫喚自己名字的人聲；並認為伴侶帶自己來就醫是為了要設局陷害。關於此病人的治療，下列敘述何者錯誤？</w:t>
      </w:r>
    </w:p>
    <w:p w14:paraId="7B4FAEB5" w14:textId="77A8C6FB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因為長期使用，造成此病人可能對興奮劑敏感化（sensitization），所以小劑量的甲基安非他命並不會促發其精神病症狀</w:t>
      </w:r>
      <w:r w:rsidR="00D7342C">
        <w:rPr>
          <w:rFonts w:ascii="標楷體" w:hAnsi="標楷體"/>
          <w:szCs w:val="24"/>
        </w:rPr>
        <w:t>。</w:t>
      </w:r>
    </w:p>
    <w:p w14:paraId="3AEE5655" w14:textId="798B5C9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興奮劑戒斷期可維持2-10天，期間應注意病人之憂鬱症狀</w:t>
      </w:r>
      <w:r w:rsidR="00D7342C">
        <w:rPr>
          <w:rFonts w:ascii="標楷體" w:hAnsi="標楷體"/>
          <w:szCs w:val="24"/>
        </w:rPr>
        <w:t>。</w:t>
      </w:r>
    </w:p>
    <w:p w14:paraId="6472C907" w14:textId="09AE74A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目前</w:t>
      </w:r>
      <w:proofErr w:type="gramStart"/>
      <w:r w:rsidRPr="00EF07F4">
        <w:rPr>
          <w:rFonts w:ascii="標楷體" w:hAnsi="標楷體"/>
          <w:szCs w:val="24"/>
        </w:rPr>
        <w:t>針對思覺失調</w:t>
      </w:r>
      <w:proofErr w:type="gramEnd"/>
      <w:r w:rsidRPr="00EF07F4">
        <w:rPr>
          <w:rFonts w:ascii="標楷體" w:hAnsi="標楷體"/>
          <w:szCs w:val="24"/>
        </w:rPr>
        <w:t>症及甲基安非他命相關之持續性精神病症狀（persistent methamphetamine psychosis）二者之藥物治療基本上相同</w:t>
      </w:r>
      <w:r w:rsidR="00D7342C">
        <w:rPr>
          <w:rFonts w:ascii="標楷體" w:hAnsi="標楷體"/>
          <w:szCs w:val="24"/>
        </w:rPr>
        <w:t>。</w:t>
      </w:r>
    </w:p>
    <w:p w14:paraId="2296FCB1" w14:textId="6D868062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此類病人的臨床治療應結合HIV教育及HIV</w:t>
      </w:r>
      <w:proofErr w:type="gramStart"/>
      <w:r w:rsidRPr="00EF07F4">
        <w:rPr>
          <w:rFonts w:ascii="標楷體" w:hAnsi="標楷體"/>
          <w:szCs w:val="24"/>
        </w:rPr>
        <w:t>減害</w:t>
      </w:r>
      <w:proofErr w:type="gramEnd"/>
      <w:r w:rsidRPr="00EF07F4">
        <w:rPr>
          <w:rFonts w:ascii="標楷體" w:hAnsi="標楷體"/>
          <w:szCs w:val="24"/>
        </w:rPr>
        <w:t>（harm reduction）</w:t>
      </w:r>
      <w:r w:rsidR="00D7342C">
        <w:rPr>
          <w:rFonts w:ascii="標楷體" w:hAnsi="標楷體"/>
          <w:szCs w:val="24"/>
        </w:rPr>
        <w:t>。</w:t>
      </w:r>
    </w:p>
    <w:p w14:paraId="5BF81115" w14:textId="2A83B2D5" w:rsidR="00D7342C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待病人臨床狀況較為穩定後，可邀請病人進入整合式成癮治療（MATRIX model）</w:t>
      </w:r>
      <w:r w:rsidR="00E1251C">
        <w:rPr>
          <w:rFonts w:ascii="標楷體" w:hAnsi="標楷體"/>
          <w:szCs w:val="24"/>
        </w:rPr>
        <w:t>。</w:t>
      </w:r>
    </w:p>
    <w:p w14:paraId="250678FD" w14:textId="77777777" w:rsidR="00D7342C" w:rsidRPr="00D7342C" w:rsidRDefault="00D7342C" w:rsidP="00D7342C">
      <w:pPr>
        <w:pStyle w:val="a8"/>
        <w:ind w:leftChars="0" w:left="992"/>
        <w:rPr>
          <w:rFonts w:ascii="標楷體" w:hAnsi="標楷體"/>
          <w:szCs w:val="24"/>
        </w:rPr>
      </w:pPr>
    </w:p>
    <w:p w14:paraId="4C7D2895" w14:textId="640C1249" w:rsidR="003B00C7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一位</w:t>
      </w:r>
      <w:r w:rsidR="003B00C7" w:rsidRPr="00EF07F4">
        <w:rPr>
          <w:rFonts w:ascii="標楷體" w:hAnsi="標楷體"/>
          <w:szCs w:val="24"/>
        </w:rPr>
        <w:t>55歲獨居男性，已有30年的飲酒習慣，近期仍每天飲用紅酒或威士忌，</w:t>
      </w:r>
      <w:proofErr w:type="gramStart"/>
      <w:r w:rsidR="003B00C7" w:rsidRPr="00EF07F4">
        <w:rPr>
          <w:rFonts w:ascii="標楷體" w:hAnsi="標楷體"/>
          <w:szCs w:val="24"/>
        </w:rPr>
        <w:t>，</w:t>
      </w:r>
      <w:proofErr w:type="gramEnd"/>
      <w:r w:rsidR="003B00C7" w:rsidRPr="00EF07F4">
        <w:rPr>
          <w:rFonts w:ascii="標楷體" w:hAnsi="標楷體"/>
          <w:szCs w:val="24"/>
        </w:rPr>
        <w:t>且時常因酒醉而曠職。因被主管警告若再曠職就開除，個案於2天前停止飲酒，之後出現手抖、盜汗、噁心、激</w:t>
      </w:r>
      <w:proofErr w:type="gramStart"/>
      <w:r w:rsidR="003B00C7" w:rsidRPr="00EF07F4">
        <w:rPr>
          <w:rFonts w:ascii="標楷體" w:hAnsi="標楷體"/>
          <w:szCs w:val="24"/>
        </w:rPr>
        <w:t>躁</w:t>
      </w:r>
      <w:proofErr w:type="gramEnd"/>
      <w:r w:rsidR="003B00C7" w:rsidRPr="00EF07F4">
        <w:rPr>
          <w:rFonts w:ascii="標楷體" w:hAnsi="標楷體"/>
          <w:szCs w:val="24"/>
        </w:rPr>
        <w:t>和失眠等症狀，過去曾於停酒後產生癲癇發作，家人感到擔心而帶個案至你的門診就醫。請問關於此個案的治療，以下敘述何者錯誤？</w:t>
      </w:r>
    </w:p>
    <w:p w14:paraId="788AC720" w14:textId="7C805D2D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若過去曾發生過alcohol withdrawal seizure，為再次發生</w:t>
      </w:r>
      <w:r w:rsidRPr="00EF07F4">
        <w:rPr>
          <w:rFonts w:ascii="標楷體" w:hAnsi="標楷體" w:hint="eastAsia"/>
          <w:szCs w:val="24"/>
        </w:rPr>
        <w:t>seizure</w:t>
      </w:r>
      <w:r w:rsidRPr="00EF07F4">
        <w:rPr>
          <w:rFonts w:ascii="標楷體" w:hAnsi="標楷體"/>
          <w:szCs w:val="24"/>
        </w:rPr>
        <w:t>的危險因子，稱為kindling phenomenon。</w:t>
      </w:r>
    </w:p>
    <w:p w14:paraId="7F060A9C" w14:textId="73CA1340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若症狀進展到震顫性譫妄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d</w:t>
      </w:r>
      <w:r w:rsidRPr="00EF07F4">
        <w:rPr>
          <w:rFonts w:ascii="標楷體" w:hAnsi="標楷體"/>
          <w:szCs w:val="24"/>
        </w:rPr>
        <w:t>elirium tremens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/>
          <w:szCs w:val="24"/>
        </w:rPr>
        <w:t>，表現為警醒程度和注意力的下降、伴隨意識、記憶力、定向感的障礙，若未接受治療致死率可達</w:t>
      </w:r>
      <w:r w:rsidRPr="00EF07F4">
        <w:rPr>
          <w:rFonts w:ascii="標楷體" w:hAnsi="標楷體" w:hint="eastAsia"/>
          <w:szCs w:val="24"/>
        </w:rPr>
        <w:t>5</w:t>
      </w:r>
      <w:r w:rsidRPr="00EF07F4">
        <w:rPr>
          <w:rFonts w:ascii="標楷體" w:hAnsi="標楷體"/>
          <w:szCs w:val="24"/>
        </w:rPr>
        <w:t>0%。</w:t>
      </w:r>
    </w:p>
    <w:p w14:paraId="25D209C5" w14:textId="1B9C3450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需小心評估個案的身體狀況，長期飲酒病患可能有低血鉀、低血磷、</w:t>
      </w:r>
      <w:proofErr w:type="gramStart"/>
      <w:r w:rsidRPr="00EF07F4">
        <w:rPr>
          <w:rFonts w:ascii="標楷體" w:hAnsi="標楷體"/>
          <w:szCs w:val="24"/>
        </w:rPr>
        <w:t>低血鎂</w:t>
      </w:r>
      <w:proofErr w:type="gramEnd"/>
      <w:r w:rsidRPr="00EF07F4">
        <w:rPr>
          <w:rFonts w:ascii="標楷體" w:hAnsi="標楷體"/>
          <w:szCs w:val="24"/>
        </w:rPr>
        <w:t>，另外建議補充thiamine以降低發生Wernicke</w:t>
      </w:r>
      <w:proofErr w:type="gramStart"/>
      <w:r w:rsidRPr="00EF07F4">
        <w:rPr>
          <w:rFonts w:ascii="標楷體" w:hAnsi="標楷體"/>
          <w:szCs w:val="24"/>
        </w:rPr>
        <w:t>’</w:t>
      </w:r>
      <w:proofErr w:type="gramEnd"/>
      <w:r w:rsidRPr="00EF07F4">
        <w:rPr>
          <w:rFonts w:ascii="標楷體" w:hAnsi="標楷體"/>
          <w:szCs w:val="24"/>
        </w:rPr>
        <w:t>s encephalopathy的風險。</w:t>
      </w:r>
    </w:p>
    <w:p w14:paraId="05CD913A" w14:textId="19BB7451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若個案曾有過嚴重酒精戒斷症狀、震顫性譫妄、嚴重的身體或</w:t>
      </w:r>
      <w:proofErr w:type="gramStart"/>
      <w:r w:rsidRPr="00EF07F4">
        <w:rPr>
          <w:rFonts w:ascii="標楷體" w:hAnsi="標楷體"/>
          <w:szCs w:val="24"/>
        </w:rPr>
        <w:t>精神共病</w:t>
      </w:r>
      <w:proofErr w:type="gramEnd"/>
      <w:r w:rsidRPr="00EF07F4">
        <w:rPr>
          <w:rFonts w:ascii="標楷體" w:hAnsi="標楷體"/>
          <w:szCs w:val="24"/>
        </w:rPr>
        <w:t>、缺乏可信任的支持系統，可以考慮住院治療。</w:t>
      </w:r>
    </w:p>
    <w:p w14:paraId="45717889" w14:textId="12ED1148" w:rsidR="003B00C7" w:rsidRPr="00EF07F4" w:rsidRDefault="003B00C7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因個案獨居且無法確認藥物順從性，在戒酒藥物選擇上，</w:t>
      </w:r>
      <w:r w:rsidRPr="00EF07F4">
        <w:rPr>
          <w:rFonts w:ascii="標楷體" w:hAnsi="標楷體" w:hint="eastAsia"/>
          <w:szCs w:val="24"/>
        </w:rPr>
        <w:t>d</w:t>
      </w:r>
      <w:r w:rsidRPr="00EF07F4">
        <w:rPr>
          <w:rFonts w:ascii="標楷體" w:hAnsi="標楷體"/>
          <w:szCs w:val="24"/>
        </w:rPr>
        <w:t>isulfiram可能不是首選藥物。</w:t>
      </w:r>
    </w:p>
    <w:p w14:paraId="56DA3640" w14:textId="0C602BA4" w:rsidR="006129B8" w:rsidRPr="00EF07F4" w:rsidRDefault="006129B8" w:rsidP="006129B8">
      <w:pPr>
        <w:rPr>
          <w:rFonts w:ascii="標楷體" w:hAnsi="標楷體"/>
          <w:szCs w:val="24"/>
        </w:rPr>
      </w:pPr>
    </w:p>
    <w:p w14:paraId="6E0894ED" w14:textId="13727FF9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簡而言之，反犒賞迴路(anti-reward circuits)在神經迴路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neurocircuit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 w:hint="eastAsia"/>
          <w:szCs w:val="24"/>
        </w:rPr>
        <w:t>形成成癮機轉</w:t>
      </w:r>
      <w:r w:rsidR="00E81111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development of addiction</w:t>
      </w:r>
      <w:r w:rsidR="00E81111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 w:hint="eastAsia"/>
          <w:szCs w:val="24"/>
        </w:rPr>
        <w:t>中以神經調適方式參與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engaged as neuro-adaptation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 w:hint="eastAsia"/>
          <w:szCs w:val="24"/>
        </w:rPr>
        <w:t>，反犒賞迴路在戒斷</w:t>
      </w:r>
      <w:r w:rsidR="00E81111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drug is removed</w:t>
      </w:r>
      <w:r w:rsidR="00E81111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 w:hint="eastAsia"/>
          <w:szCs w:val="24"/>
        </w:rPr>
        <w:t>是藉由下列何者方式參與?</w:t>
      </w:r>
    </w:p>
    <w:p w14:paraId="449E785E" w14:textId="55BCB10D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產生嫌惡或類似壓力狀態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 w:hint="eastAsia"/>
          <w:szCs w:val="24"/>
        </w:rPr>
        <w:t>producing aversive or stress-like states</w:t>
      </w:r>
      <w:r w:rsidR="00D7342C" w:rsidRPr="00EF07F4">
        <w:rPr>
          <w:rFonts w:ascii="標楷體" w:hAnsi="標楷體" w:hint="eastAsia"/>
          <w:szCs w:val="24"/>
        </w:rPr>
        <w:t>）</w:t>
      </w:r>
    </w:p>
    <w:p w14:paraId="0E7C8AC3" w14:textId="76E2A13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在急性戒斷時還未</w:t>
      </w:r>
      <w:r w:rsidRPr="00EF07F4">
        <w:rPr>
          <w:rFonts w:ascii="標楷體" w:hAnsi="標楷體" w:hint="eastAsia"/>
          <w:szCs w:val="24"/>
        </w:rPr>
        <w:t>參與</w:t>
      </w:r>
    </w:p>
    <w:p w14:paraId="5AE421CC" w14:textId="3609FA65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在戒斷數周後才</w:t>
      </w:r>
      <w:r w:rsidRPr="00EF07F4">
        <w:rPr>
          <w:rFonts w:ascii="標楷體" w:hAnsi="標楷體" w:hint="eastAsia"/>
          <w:szCs w:val="24"/>
        </w:rPr>
        <w:t>參與</w:t>
      </w:r>
    </w:p>
    <w:p w14:paraId="7CF16978" w14:textId="5E0B59F6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以上皆是</w:t>
      </w:r>
    </w:p>
    <w:p w14:paraId="47498C8E" w14:textId="37F6C271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以上皆非</w:t>
      </w:r>
    </w:p>
    <w:p w14:paraId="6076E5C1" w14:textId="3A153FFA" w:rsidR="006129B8" w:rsidRPr="00EF07F4" w:rsidRDefault="006129B8" w:rsidP="006129B8">
      <w:pPr>
        <w:rPr>
          <w:rFonts w:ascii="標楷體" w:hAnsi="標楷體"/>
          <w:szCs w:val="24"/>
        </w:rPr>
      </w:pPr>
    </w:p>
    <w:p w14:paraId="1DA051B6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1814F237" w14:textId="21ADA504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酒癮成癮與某些酒精代謝酶有強烈基因關聯性</w:t>
      </w:r>
      <w:r w:rsidRPr="00EF07F4">
        <w:rPr>
          <w:rFonts w:ascii="標楷體" w:hAnsi="標楷體" w:hint="eastAsia"/>
          <w:szCs w:val="24"/>
        </w:rPr>
        <w:t>，例如下列何者</w:t>
      </w:r>
      <w:r w:rsidRPr="00EF07F4">
        <w:rPr>
          <w:rFonts w:ascii="標楷體" w:hAnsi="標楷體"/>
          <w:szCs w:val="24"/>
        </w:rPr>
        <w:t>代謝酶</w:t>
      </w:r>
      <w:r w:rsidRPr="00EF07F4">
        <w:rPr>
          <w:rFonts w:ascii="標楷體" w:hAnsi="標楷體" w:hint="eastAsia"/>
          <w:szCs w:val="24"/>
        </w:rPr>
        <w:t>?</w:t>
      </w:r>
    </w:p>
    <w:p w14:paraId="58364AFE" w14:textId="38FE33B1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ADH</w:t>
      </w:r>
    </w:p>
    <w:p w14:paraId="35E7DA93" w14:textId="5B18FD85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Dopamine</w:t>
      </w:r>
    </w:p>
    <w:p w14:paraId="1AB90D40" w14:textId="6312D60F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MAO</w:t>
      </w:r>
    </w:p>
    <w:p w14:paraId="483E0D8B" w14:textId="2B536FED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Serotonin</w:t>
      </w:r>
    </w:p>
    <w:p w14:paraId="5C4431A3" w14:textId="74DC97F1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Epinephrine</w:t>
      </w:r>
    </w:p>
    <w:p w14:paraId="15A040C6" w14:textId="3FE1B9EE" w:rsidR="006129B8" w:rsidRPr="00EF07F4" w:rsidRDefault="006129B8" w:rsidP="006129B8">
      <w:pPr>
        <w:rPr>
          <w:rFonts w:ascii="標楷體" w:hAnsi="標楷體"/>
          <w:szCs w:val="24"/>
        </w:rPr>
      </w:pPr>
    </w:p>
    <w:p w14:paraId="06C1E1C9" w14:textId="6353B5FF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2013</w:t>
      </w:r>
      <w:r w:rsidRPr="00EF07F4">
        <w:rPr>
          <w:rFonts w:ascii="標楷體" w:hAnsi="標楷體"/>
          <w:szCs w:val="24"/>
        </w:rPr>
        <w:t>年</w:t>
      </w:r>
      <w:r w:rsidRPr="00EF07F4">
        <w:rPr>
          <w:rFonts w:ascii="標楷體" w:hAnsi="標楷體" w:hint="eastAsia"/>
          <w:szCs w:val="24"/>
        </w:rPr>
        <w:t xml:space="preserve"> DSM</w:t>
      </w:r>
      <w:r w:rsidRPr="00EF07F4">
        <w:rPr>
          <w:rFonts w:ascii="標楷體" w:hAnsi="標楷體"/>
          <w:szCs w:val="24"/>
        </w:rPr>
        <w:t>-5</w:t>
      </w:r>
      <w:r w:rsidRPr="00EF07F4">
        <w:rPr>
          <w:rFonts w:ascii="標楷體" w:hAnsi="標楷體" w:hint="eastAsia"/>
          <w:szCs w:val="24"/>
        </w:rPr>
        <w:t xml:space="preserve"> Substance Use Disorder 比DSM IV有2 大主要改變，下列何者</w:t>
      </w:r>
      <w:r w:rsidRPr="00EF07F4">
        <w:rPr>
          <w:rFonts w:ascii="標楷體" w:hAnsi="標楷體"/>
          <w:szCs w:val="24"/>
        </w:rPr>
        <w:t>為正確</w:t>
      </w:r>
      <w:r w:rsidRPr="00EF07F4">
        <w:rPr>
          <w:rFonts w:ascii="標楷體" w:hAnsi="標楷體" w:hint="eastAsia"/>
          <w:szCs w:val="24"/>
        </w:rPr>
        <w:t>?</w:t>
      </w:r>
    </w:p>
    <w:p w14:paraId="57F1B76B" w14:textId="799728F6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納入</w:t>
      </w:r>
      <w:r w:rsidRPr="00EF07F4">
        <w:rPr>
          <w:rFonts w:ascii="標楷體" w:hAnsi="標楷體" w:hint="eastAsia"/>
          <w:szCs w:val="24"/>
        </w:rPr>
        <w:t>non-substance-related addictive disorder gaming disorder</w:t>
      </w:r>
    </w:p>
    <w:p w14:paraId="6F1666D9" w14:textId="30DB075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納入</w:t>
      </w:r>
      <w:r w:rsidRPr="00EF07F4">
        <w:rPr>
          <w:rFonts w:ascii="標楷體" w:hAnsi="標楷體" w:hint="eastAsia"/>
          <w:szCs w:val="24"/>
        </w:rPr>
        <w:t>non-substance-related addictive disorder gambling disorder</w:t>
      </w:r>
    </w:p>
    <w:p w14:paraId="49749103" w14:textId="322DA706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criteria</w:t>
      </w:r>
      <w:r w:rsidRPr="00EF07F4">
        <w:rPr>
          <w:rFonts w:ascii="標楷體" w:hAnsi="標楷體"/>
          <w:szCs w:val="24"/>
        </w:rPr>
        <w:t>納入</w:t>
      </w:r>
      <w:r w:rsidRPr="00EF07F4">
        <w:rPr>
          <w:rFonts w:ascii="標楷體" w:hAnsi="標楷體" w:hint="eastAsia"/>
          <w:szCs w:val="24"/>
        </w:rPr>
        <w:t>legal troubles</w:t>
      </w:r>
    </w:p>
    <w:p w14:paraId="17EBF570" w14:textId="5220122E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criteria 排除 craving</w:t>
      </w:r>
    </w:p>
    <w:p w14:paraId="51A6BCAC" w14:textId="4026095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以上皆是</w:t>
      </w:r>
    </w:p>
    <w:p w14:paraId="1097A1DE" w14:textId="24296FF5" w:rsidR="006129B8" w:rsidRPr="00EF07F4" w:rsidRDefault="006129B8" w:rsidP="006129B8">
      <w:pPr>
        <w:rPr>
          <w:rFonts w:ascii="標楷體" w:hAnsi="標楷體"/>
          <w:szCs w:val="24"/>
        </w:rPr>
      </w:pPr>
    </w:p>
    <w:p w14:paraId="11420D58" w14:textId="401E5FEB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評估個案是否有Substance Use Disorder，過程中下列何者為正確?</w:t>
      </w:r>
    </w:p>
    <w:p w14:paraId="2028C76C" w14:textId="04CF3125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 xml:space="preserve">Substance Use </w:t>
      </w:r>
      <w:proofErr w:type="spellStart"/>
      <w:r w:rsidRPr="00EF07F4">
        <w:rPr>
          <w:rFonts w:ascii="標楷體" w:hAnsi="標楷體" w:hint="eastAsia"/>
          <w:szCs w:val="24"/>
        </w:rPr>
        <w:t>Hx</w:t>
      </w:r>
      <w:proofErr w:type="spellEnd"/>
      <w:r w:rsidRPr="00EF07F4">
        <w:rPr>
          <w:rFonts w:ascii="標楷體" w:hAnsi="標楷體" w:hint="eastAsia"/>
          <w:szCs w:val="24"/>
        </w:rPr>
        <w:t xml:space="preserve">: focus on documenting past </w:t>
      </w:r>
      <w:proofErr w:type="spellStart"/>
      <w:r w:rsidRPr="00EF07F4">
        <w:rPr>
          <w:rFonts w:ascii="標楷體" w:hAnsi="標楷體" w:hint="eastAsia"/>
          <w:szCs w:val="24"/>
        </w:rPr>
        <w:t>Hx</w:t>
      </w:r>
      <w:proofErr w:type="spellEnd"/>
      <w:r w:rsidR="00E81111">
        <w:rPr>
          <w:rFonts w:ascii="標楷體" w:hAnsi="標楷體" w:hint="eastAsia"/>
          <w:szCs w:val="24"/>
        </w:rPr>
        <w:t>.</w:t>
      </w:r>
    </w:p>
    <w:p w14:paraId="57774576" w14:textId="1B9CFF7B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 xml:space="preserve">Substance Use </w:t>
      </w:r>
      <w:proofErr w:type="spellStart"/>
      <w:r w:rsidRPr="00EF07F4">
        <w:rPr>
          <w:rFonts w:ascii="標楷體" w:hAnsi="標楷體" w:hint="eastAsia"/>
          <w:szCs w:val="24"/>
        </w:rPr>
        <w:t>Hx</w:t>
      </w:r>
      <w:proofErr w:type="spellEnd"/>
      <w:r w:rsidRPr="00EF07F4">
        <w:rPr>
          <w:rFonts w:ascii="標楷體" w:hAnsi="標楷體" w:hint="eastAsia"/>
          <w:szCs w:val="24"/>
        </w:rPr>
        <w:t>: focus on documenting current use</w:t>
      </w:r>
      <w:r w:rsidR="00E81111">
        <w:rPr>
          <w:rFonts w:ascii="標楷體" w:hAnsi="標楷體"/>
          <w:szCs w:val="24"/>
        </w:rPr>
        <w:t>.</w:t>
      </w:r>
    </w:p>
    <w:p w14:paraId="15B0A7CC" w14:textId="7101DD82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無須詢問關於behavior addiction， 例如gambling disorder</w:t>
      </w:r>
      <w:r w:rsidR="00E81111">
        <w:rPr>
          <w:rFonts w:ascii="標楷體" w:hAnsi="標楷體"/>
          <w:szCs w:val="24"/>
        </w:rPr>
        <w:t>.</w:t>
      </w:r>
    </w:p>
    <w:p w14:paraId="3521EE1D" w14:textId="12143615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無須了解物質使用嚴重度</w:t>
      </w:r>
    </w:p>
    <w:p w14:paraId="64B8C738" w14:textId="364EAC3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以上皆是</w:t>
      </w:r>
    </w:p>
    <w:p w14:paraId="5DA5B99A" w14:textId="39CE3119" w:rsidR="006129B8" w:rsidRPr="00EF07F4" w:rsidRDefault="006129B8" w:rsidP="006129B8">
      <w:pPr>
        <w:rPr>
          <w:rFonts w:ascii="標楷體" w:hAnsi="標楷體"/>
          <w:szCs w:val="24"/>
        </w:rPr>
      </w:pPr>
    </w:p>
    <w:p w14:paraId="5238B038" w14:textId="6431BED3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如何增進自己臨床</w:t>
      </w:r>
      <w:r w:rsidRPr="00EF07F4">
        <w:rPr>
          <w:rFonts w:ascii="標楷體" w:hAnsi="標楷體" w:hint="eastAsia"/>
          <w:szCs w:val="24"/>
        </w:rPr>
        <w:t>評估Substance Use Disorder個案的技巧，下列何者為正確?</w:t>
      </w:r>
    </w:p>
    <w:p w14:paraId="46B4CCEF" w14:textId="70A427AE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參加成癮學會等專業學會</w:t>
      </w:r>
    </w:p>
    <w:p w14:paraId="2126BC1A" w14:textId="26C6ED9A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經常參加專業學會課程</w:t>
      </w:r>
    </w:p>
    <w:p w14:paraId="660AEBAA" w14:textId="555990B3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可</w:t>
      </w:r>
      <w:proofErr w:type="gramStart"/>
      <w:r w:rsidRPr="00EF07F4">
        <w:rPr>
          <w:rFonts w:ascii="標楷體" w:hAnsi="標楷體"/>
          <w:szCs w:val="24"/>
        </w:rPr>
        <w:t>參加線上課程</w:t>
      </w:r>
      <w:proofErr w:type="gramEnd"/>
      <w:r w:rsidR="00D7342C">
        <w:rPr>
          <w:rFonts w:ascii="標楷體" w:hAnsi="標楷體"/>
          <w:szCs w:val="24"/>
        </w:rPr>
        <w:t>，</w:t>
      </w:r>
      <w:r w:rsidRPr="00EF07F4">
        <w:rPr>
          <w:rFonts w:ascii="標楷體" w:hAnsi="標楷體"/>
          <w:szCs w:val="24"/>
        </w:rPr>
        <w:t>例如</w:t>
      </w:r>
      <w:r w:rsidRPr="00EF07F4">
        <w:rPr>
          <w:rFonts w:ascii="標楷體" w:hAnsi="標楷體" w:hint="eastAsia"/>
          <w:szCs w:val="24"/>
        </w:rPr>
        <w:t>http://pcssnow.org</w:t>
      </w:r>
    </w:p>
    <w:p w14:paraId="4BFFB7C4" w14:textId="17F123D3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參加</w:t>
      </w:r>
      <w:r w:rsidRPr="00EF07F4">
        <w:rPr>
          <w:rFonts w:ascii="標楷體" w:hAnsi="標楷體" w:hint="eastAsia"/>
          <w:szCs w:val="24"/>
        </w:rPr>
        <w:t>當地成癮治療計畫</w:t>
      </w:r>
    </w:p>
    <w:p w14:paraId="363E51FE" w14:textId="0F332F45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以上皆是</w:t>
      </w:r>
    </w:p>
    <w:p w14:paraId="79F716AC" w14:textId="172DB10F" w:rsidR="006129B8" w:rsidRPr="00EF07F4" w:rsidRDefault="006129B8" w:rsidP="006129B8">
      <w:pPr>
        <w:rPr>
          <w:rFonts w:ascii="標楷體" w:hAnsi="標楷體"/>
          <w:szCs w:val="24"/>
        </w:rPr>
      </w:pPr>
    </w:p>
    <w:p w14:paraId="338D1569" w14:textId="218470FF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關於</w:t>
      </w:r>
      <w:r w:rsidRPr="00EF07F4">
        <w:rPr>
          <w:rFonts w:ascii="標楷體" w:hAnsi="標楷體"/>
          <w:szCs w:val="24"/>
        </w:rPr>
        <w:t>成癮</w:t>
      </w:r>
      <w:r w:rsidRPr="00EF07F4">
        <w:rPr>
          <w:rFonts w:ascii="標楷體" w:hAnsi="標楷體" w:hint="eastAsia"/>
          <w:szCs w:val="24"/>
        </w:rPr>
        <w:t>治療</w:t>
      </w:r>
      <w:r w:rsidRPr="00EF07F4">
        <w:rPr>
          <w:rFonts w:ascii="標楷體" w:hAnsi="標楷體"/>
          <w:szCs w:val="24"/>
        </w:rPr>
        <w:t>S</w:t>
      </w:r>
      <w:r w:rsidRPr="00EF07F4">
        <w:rPr>
          <w:rFonts w:ascii="標楷體" w:hAnsi="標楷體" w:hint="eastAsia"/>
          <w:szCs w:val="24"/>
        </w:rPr>
        <w:t>creening and brief Intervention(SBI) ，下列何</w:t>
      </w:r>
      <w:proofErr w:type="gramStart"/>
      <w:r w:rsidRPr="00EF07F4">
        <w:rPr>
          <w:rFonts w:ascii="標楷體" w:hAnsi="標楷體" w:hint="eastAsia"/>
          <w:szCs w:val="24"/>
        </w:rPr>
        <w:t>者為誤</w:t>
      </w:r>
      <w:proofErr w:type="gramEnd"/>
      <w:r w:rsidRPr="00EF07F4">
        <w:rPr>
          <w:rFonts w:ascii="標楷體" w:hAnsi="標楷體" w:hint="eastAsia"/>
          <w:szCs w:val="24"/>
        </w:rPr>
        <w:t>?</w:t>
      </w:r>
    </w:p>
    <w:p w14:paraId="325F9775" w14:textId="7355ED4D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is well</w:t>
      </w:r>
      <w:r w:rsidRPr="00EF07F4">
        <w:rPr>
          <w:rFonts w:ascii="標楷體" w:hAnsi="標楷體" w:hint="eastAsia"/>
          <w:szCs w:val="24"/>
        </w:rPr>
        <w:t xml:space="preserve"> </w:t>
      </w:r>
      <w:r w:rsidRPr="00EF07F4">
        <w:rPr>
          <w:rFonts w:ascii="標楷體" w:hAnsi="標楷體"/>
          <w:szCs w:val="24"/>
        </w:rPr>
        <w:t xml:space="preserve">established clinical </w:t>
      </w:r>
      <w:proofErr w:type="gramStart"/>
      <w:r w:rsidRPr="00EF07F4">
        <w:rPr>
          <w:rFonts w:ascii="標楷體" w:hAnsi="標楷體"/>
          <w:szCs w:val="24"/>
        </w:rPr>
        <w:t>practice</w:t>
      </w:r>
      <w:proofErr w:type="gramEnd"/>
    </w:p>
    <w:p w14:paraId="18423FBE" w14:textId="2A368F0E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is supported by controlled clinical </w:t>
      </w:r>
      <w:proofErr w:type="gramStart"/>
      <w:r w:rsidRPr="00EF07F4">
        <w:rPr>
          <w:rFonts w:ascii="標楷體" w:hAnsi="標楷體"/>
          <w:szCs w:val="24"/>
        </w:rPr>
        <w:t>trials</w:t>
      </w:r>
      <w:proofErr w:type="gramEnd"/>
    </w:p>
    <w:p w14:paraId="40942681" w14:textId="349B3B28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 xml:space="preserve">encompasses a wide variety of screening and intervention </w:t>
      </w:r>
      <w:proofErr w:type="gramStart"/>
      <w:r w:rsidRPr="00EF07F4">
        <w:rPr>
          <w:rFonts w:ascii="標楷體" w:hAnsi="標楷體"/>
          <w:szCs w:val="24"/>
        </w:rPr>
        <w:t>strategies</w:t>
      </w:r>
      <w:proofErr w:type="gramEnd"/>
    </w:p>
    <w:p w14:paraId="0E95EB79" w14:textId="18F90CF3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with varying efficacy and degrees of supporting evidence.</w:t>
      </w:r>
    </w:p>
    <w:p w14:paraId="4EEE4791" w14:textId="0BF3F46D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None</w:t>
      </w:r>
    </w:p>
    <w:p w14:paraId="7F115D79" w14:textId="583BD701" w:rsidR="006129B8" w:rsidRPr="00EF07F4" w:rsidRDefault="006129B8" w:rsidP="006129B8">
      <w:pPr>
        <w:rPr>
          <w:rFonts w:ascii="標楷體" w:hAnsi="標楷體"/>
          <w:szCs w:val="24"/>
        </w:rPr>
      </w:pPr>
    </w:p>
    <w:p w14:paraId="798D15DF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6D581FDF" w14:textId="7DA23C6A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以糖尿病的慢性疾病照護模式</w:t>
      </w:r>
      <w:r w:rsidR="00D7342C" w:rsidRPr="00EF07F4">
        <w:rPr>
          <w:rFonts w:ascii="標楷體" w:hAnsi="標楷體" w:hint="eastAsia"/>
          <w:szCs w:val="24"/>
        </w:rPr>
        <w:t>（</w:t>
      </w:r>
      <w:r w:rsidRPr="00EF07F4">
        <w:rPr>
          <w:rFonts w:ascii="標楷體" w:hAnsi="標楷體"/>
          <w:szCs w:val="24"/>
        </w:rPr>
        <w:t>chronic Care Model</w:t>
      </w:r>
      <w:r w:rsidR="00D7342C" w:rsidRPr="00EF07F4">
        <w:rPr>
          <w:rFonts w:ascii="標楷體" w:hAnsi="標楷體" w:hint="eastAsia"/>
          <w:szCs w:val="24"/>
        </w:rPr>
        <w:t>）</w:t>
      </w:r>
      <w:r w:rsidRPr="00EF07F4">
        <w:rPr>
          <w:rFonts w:ascii="標楷體" w:hAnsi="標楷體" w:hint="eastAsia"/>
          <w:szCs w:val="24"/>
        </w:rPr>
        <w:t>為例，下列何者為正確?</w:t>
      </w:r>
    </w:p>
    <w:p w14:paraId="40F150F7" w14:textId="70D532EF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成癮</w:t>
      </w:r>
      <w:r w:rsidRPr="00EF07F4">
        <w:rPr>
          <w:rFonts w:ascii="標楷體" w:hAnsi="標楷體" w:hint="eastAsia"/>
          <w:szCs w:val="24"/>
        </w:rPr>
        <w:t>物質治療急迫，不適用此慢性疾病照護模式</w:t>
      </w:r>
      <w:r w:rsidR="00D7342C">
        <w:rPr>
          <w:rFonts w:ascii="標楷體" w:hAnsi="標楷體" w:hint="eastAsia"/>
          <w:szCs w:val="24"/>
        </w:rPr>
        <w:t>。</w:t>
      </w:r>
    </w:p>
    <w:p w14:paraId="04BBDB71" w14:textId="544A1070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成癮</w:t>
      </w:r>
      <w:r w:rsidRPr="00EF07F4">
        <w:rPr>
          <w:rFonts w:ascii="標楷體" w:hAnsi="標楷體" w:hint="eastAsia"/>
          <w:szCs w:val="24"/>
        </w:rPr>
        <w:t>治療不是慢性疾病，不適用此慢性疾病照護模式</w:t>
      </w:r>
      <w:r w:rsidR="00D7342C">
        <w:rPr>
          <w:rFonts w:ascii="標楷體" w:hAnsi="標楷體" w:hint="eastAsia"/>
          <w:szCs w:val="24"/>
        </w:rPr>
        <w:t>。</w:t>
      </w:r>
    </w:p>
    <w:p w14:paraId="35DE2B02" w14:textId="31DB1783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成癮</w:t>
      </w:r>
      <w:r w:rsidRPr="00EF07F4">
        <w:rPr>
          <w:rFonts w:ascii="標楷體" w:hAnsi="標楷體" w:hint="eastAsia"/>
          <w:szCs w:val="24"/>
        </w:rPr>
        <w:t>治療為慢性疾病，可參考此慢性疾病照護模式</w:t>
      </w:r>
      <w:r w:rsidR="00D7342C">
        <w:rPr>
          <w:rFonts w:ascii="標楷體" w:hAnsi="標楷體" w:hint="eastAsia"/>
          <w:szCs w:val="24"/>
        </w:rPr>
        <w:t>。</w:t>
      </w:r>
    </w:p>
    <w:p w14:paraId="2724C4F8" w14:textId="576BF7B4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/>
          <w:szCs w:val="24"/>
        </w:rPr>
        <w:t>成癮</w:t>
      </w:r>
      <w:r w:rsidRPr="00EF07F4">
        <w:rPr>
          <w:rFonts w:ascii="標楷體" w:hAnsi="標楷體" w:hint="eastAsia"/>
          <w:szCs w:val="24"/>
        </w:rPr>
        <w:t>治療為慢性疾病，可參考此慢性疾病照護模式，但疾病控制部分則不適用</w:t>
      </w:r>
      <w:r w:rsidR="00D7342C">
        <w:rPr>
          <w:rFonts w:ascii="標楷體" w:hAnsi="標楷體" w:hint="eastAsia"/>
          <w:szCs w:val="24"/>
        </w:rPr>
        <w:t>。</w:t>
      </w:r>
    </w:p>
    <w:p w14:paraId="0AB41882" w14:textId="3E627582" w:rsidR="006129B8" w:rsidRPr="00D7342C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D7342C">
        <w:rPr>
          <w:rFonts w:ascii="標楷體" w:hAnsi="標楷體"/>
          <w:szCs w:val="24"/>
        </w:rPr>
        <w:t>成癮</w:t>
      </w:r>
      <w:r w:rsidRPr="00D7342C">
        <w:rPr>
          <w:rFonts w:ascii="標楷體" w:hAnsi="標楷體" w:hint="eastAsia"/>
          <w:szCs w:val="24"/>
        </w:rPr>
        <w:t>治療為慢性疾病，可參考此慢性疾病照護模式，但生活型態改變</w:t>
      </w:r>
      <w:r w:rsidR="00D7342C">
        <w:rPr>
          <w:rFonts w:ascii="標楷體" w:hAnsi="標楷體" w:hint="eastAsia"/>
          <w:szCs w:val="24"/>
        </w:rPr>
        <w:t>，</w:t>
      </w:r>
      <w:r w:rsidRPr="00D7342C">
        <w:rPr>
          <w:rFonts w:ascii="標楷體" w:hAnsi="標楷體" w:hint="eastAsia"/>
          <w:szCs w:val="24"/>
        </w:rPr>
        <w:t>部分則不適用</w:t>
      </w:r>
      <w:r w:rsidR="00D7342C">
        <w:rPr>
          <w:rFonts w:ascii="標楷體" w:hAnsi="標楷體" w:hint="eastAsia"/>
          <w:szCs w:val="24"/>
        </w:rPr>
        <w:t>。</w:t>
      </w:r>
    </w:p>
    <w:p w14:paraId="53F4A09F" w14:textId="77777777" w:rsidR="00D7342C" w:rsidRPr="00EF07F4" w:rsidRDefault="00D7342C" w:rsidP="00D7342C">
      <w:pPr>
        <w:pStyle w:val="a8"/>
        <w:ind w:leftChars="0" w:left="992"/>
        <w:rPr>
          <w:rFonts w:ascii="標楷體" w:hAnsi="標楷體"/>
          <w:szCs w:val="24"/>
        </w:rPr>
      </w:pPr>
    </w:p>
    <w:p w14:paraId="66D1C936" w14:textId="6A6103A2" w:rsidR="006129B8" w:rsidRPr="00EF07F4" w:rsidRDefault="006129B8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以下哪些為可能有助益的substance use disorder預防途徑?</w:t>
      </w:r>
    </w:p>
    <w:p w14:paraId="192114CE" w14:textId="77777777" w:rsidR="006129B8" w:rsidRPr="00EF07F4" w:rsidRDefault="006129B8" w:rsidP="009D463F">
      <w:pPr>
        <w:pStyle w:val="a8"/>
        <w:numPr>
          <w:ilvl w:val="1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School-based interventions</w:t>
      </w:r>
    </w:p>
    <w:p w14:paraId="2527E3CD" w14:textId="77777777" w:rsidR="006129B8" w:rsidRPr="00EF07F4" w:rsidRDefault="006129B8" w:rsidP="009D463F">
      <w:pPr>
        <w:pStyle w:val="a8"/>
        <w:numPr>
          <w:ilvl w:val="1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Community-based interventions</w:t>
      </w:r>
    </w:p>
    <w:p w14:paraId="065AF576" w14:textId="77777777" w:rsidR="006129B8" w:rsidRPr="00EF07F4" w:rsidRDefault="006129B8" w:rsidP="009D463F">
      <w:pPr>
        <w:pStyle w:val="a8"/>
        <w:numPr>
          <w:ilvl w:val="1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Family-based interventions</w:t>
      </w:r>
    </w:p>
    <w:p w14:paraId="6A875601" w14:textId="77777777" w:rsidR="006129B8" w:rsidRPr="00EF07F4" w:rsidRDefault="006129B8" w:rsidP="009D463F">
      <w:pPr>
        <w:pStyle w:val="a8"/>
        <w:numPr>
          <w:ilvl w:val="1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Mass media interventions</w:t>
      </w:r>
    </w:p>
    <w:p w14:paraId="182BE46F" w14:textId="3D9D81BB" w:rsidR="006129B8" w:rsidRPr="00EF07F4" w:rsidRDefault="006129B8" w:rsidP="009D463F">
      <w:pPr>
        <w:pStyle w:val="a8"/>
        <w:numPr>
          <w:ilvl w:val="1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eHealth interventions</w:t>
      </w:r>
    </w:p>
    <w:p w14:paraId="66E72839" w14:textId="7777777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1+2+4</w:t>
      </w:r>
    </w:p>
    <w:p w14:paraId="4CFF11DC" w14:textId="7777777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1+3+4</w:t>
      </w:r>
    </w:p>
    <w:p w14:paraId="705D0820" w14:textId="7777777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1+2+3+4</w:t>
      </w:r>
    </w:p>
    <w:p w14:paraId="3C0DA059" w14:textId="7777777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1+2+3+5</w:t>
      </w:r>
    </w:p>
    <w:p w14:paraId="71CD3F62" w14:textId="77777777" w:rsidR="006129B8" w:rsidRPr="00EF07F4" w:rsidRDefault="006129B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1+2+3+4+5</w:t>
      </w:r>
    </w:p>
    <w:p w14:paraId="445D83E5" w14:textId="7823F30B" w:rsidR="006129B8" w:rsidRPr="00EF07F4" w:rsidRDefault="006129B8" w:rsidP="006129B8">
      <w:pPr>
        <w:pStyle w:val="Default"/>
        <w:rPr>
          <w:rFonts w:hAnsi="標楷體"/>
        </w:rPr>
      </w:pPr>
    </w:p>
    <w:p w14:paraId="18FCD12E" w14:textId="41A9963F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對於substance use disorder與mood disorder或相關症狀的相互關係，何者錯誤?</w:t>
      </w:r>
    </w:p>
    <w:p w14:paraId="35F18A0F" w14:textId="721F1AA6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如果情感問題出現於物質使用之前，mood disorder較可能為獨立診斷</w:t>
      </w:r>
      <w:r w:rsidR="00D7342C">
        <w:rPr>
          <w:rFonts w:ascii="標楷體" w:hAnsi="標楷體" w:cs="Times New Roman"/>
          <w:szCs w:val="24"/>
        </w:rPr>
        <w:t>。</w:t>
      </w:r>
    </w:p>
    <w:p w14:paraId="0E4A2BB5" w14:textId="4CB36515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如果情感問題出現於物質使用之後，必然為substance-induced mood disorder</w:t>
      </w:r>
      <w:r w:rsidR="00D7342C">
        <w:rPr>
          <w:rFonts w:ascii="標楷體" w:hAnsi="標楷體" w:cs="Times New Roman"/>
          <w:szCs w:val="24"/>
        </w:rPr>
        <w:t>。</w:t>
      </w:r>
    </w:p>
    <w:p w14:paraId="4E7B7274" w14:textId="727ACCBD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如果有一段不接觸物質的觀察期，例如住院狀況，常常有助於</w:t>
      </w:r>
      <w:proofErr w:type="gramStart"/>
      <w:r w:rsidRPr="00EF07F4">
        <w:rPr>
          <w:rFonts w:ascii="標楷體" w:hAnsi="標楷體" w:cs="Times New Roman"/>
          <w:szCs w:val="24"/>
        </w:rPr>
        <w:t>釐</w:t>
      </w:r>
      <w:proofErr w:type="gramEnd"/>
      <w:r w:rsidRPr="00EF07F4">
        <w:rPr>
          <w:rFonts w:ascii="標楷體" w:hAnsi="標楷體" w:cs="Times New Roman"/>
          <w:szCs w:val="24"/>
        </w:rPr>
        <w:t>清mood disorder是否為獨立診斷</w:t>
      </w:r>
      <w:r w:rsidR="00D7342C">
        <w:rPr>
          <w:rFonts w:ascii="標楷體" w:hAnsi="標楷體" w:cs="Times New Roman"/>
          <w:szCs w:val="24"/>
        </w:rPr>
        <w:t>。</w:t>
      </w:r>
    </w:p>
    <w:p w14:paraId="70E2B2B7" w14:textId="7FDA7470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如果情緒特徵僅短暫出現於intoxication或withdrawal階段，substance-induced mood disorder並非優先考慮的診斷</w:t>
      </w:r>
      <w:r w:rsidR="00D7342C">
        <w:rPr>
          <w:rFonts w:ascii="標楷體" w:hAnsi="標楷體" w:cs="Times New Roman"/>
          <w:szCs w:val="24"/>
        </w:rPr>
        <w:t>。</w:t>
      </w:r>
    </w:p>
    <w:p w14:paraId="43EF09DF" w14:textId="12AA02AF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Substance-induced mood disorder的一些情緒特徵可能與intoxication或withdrawal階段的表現有連續性</w:t>
      </w:r>
      <w:r w:rsidR="00D7342C">
        <w:rPr>
          <w:rFonts w:ascii="標楷體" w:hAnsi="標楷體" w:cs="Times New Roman"/>
          <w:szCs w:val="24"/>
        </w:rPr>
        <w:t>。</w:t>
      </w:r>
    </w:p>
    <w:p w14:paraId="162FD9CB" w14:textId="10429709" w:rsidR="00581EC1" w:rsidRPr="00EF07F4" w:rsidRDefault="00581EC1" w:rsidP="006129B8">
      <w:pPr>
        <w:pStyle w:val="Default"/>
        <w:rPr>
          <w:rFonts w:hAnsi="標楷體"/>
        </w:rPr>
      </w:pPr>
    </w:p>
    <w:p w14:paraId="6DDE61C3" w14:textId="77777777" w:rsidR="00EF07F4" w:rsidRDefault="00EF07F4">
      <w:pPr>
        <w:widowControl/>
        <w:rPr>
          <w:rFonts w:ascii="標楷體" w:hAnsi="標楷體" w:cs="Times New Roman"/>
          <w:szCs w:val="24"/>
        </w:rPr>
      </w:pPr>
      <w:r>
        <w:rPr>
          <w:rFonts w:ascii="標楷體" w:hAnsi="標楷體" w:cs="Times New Roman"/>
          <w:szCs w:val="24"/>
        </w:rPr>
        <w:br w:type="page"/>
      </w:r>
    </w:p>
    <w:p w14:paraId="4340D913" w14:textId="0B6647D5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張先生，40歲男性，有飲酒習慣約15年，近年多喝高粱，常喝到醉，原本的鐵工工作無法維持，多次想要戒酒都不成功。因為飲酒問題，張先生與太太關係緊張，近兩</w:t>
      </w:r>
      <w:proofErr w:type="gramStart"/>
      <w:r w:rsidRPr="00EF07F4">
        <w:rPr>
          <w:rFonts w:ascii="標楷體" w:hAnsi="標楷體" w:cs="Times New Roman"/>
          <w:szCs w:val="24"/>
        </w:rPr>
        <w:t>個</w:t>
      </w:r>
      <w:proofErr w:type="gramEnd"/>
      <w:r w:rsidRPr="00EF07F4">
        <w:rPr>
          <w:rFonts w:ascii="標楷體" w:hAnsi="標楷體" w:cs="Times New Roman"/>
          <w:szCs w:val="24"/>
        </w:rPr>
        <w:t>月也出現持續的低落心情。在門診，張先生呈現明顯的手抖、心悸，與焦慮。請問以下關於處置的考慮，何者錯誤?</w:t>
      </w:r>
    </w:p>
    <w:p w14:paraId="29D47B3B" w14:textId="23B670D2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抗憂鬱劑為應該優先給予的藥物，對於酒精使用障礙症也有助益</w:t>
      </w:r>
      <w:r w:rsidR="00D7342C">
        <w:rPr>
          <w:rFonts w:ascii="標楷體" w:hAnsi="標楷體" w:cs="Times New Roman"/>
          <w:szCs w:val="24"/>
        </w:rPr>
        <w:t>。</w:t>
      </w:r>
    </w:p>
    <w:p w14:paraId="57884B4B" w14:textId="081F5965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使用benzodiazepine等藥物來處理酒精戒斷症狀為需要考慮的選項</w:t>
      </w:r>
      <w:r w:rsidR="00D7342C">
        <w:rPr>
          <w:rFonts w:ascii="標楷體" w:hAnsi="標楷體" w:cs="Times New Roman"/>
          <w:szCs w:val="24"/>
        </w:rPr>
        <w:t>。</w:t>
      </w:r>
    </w:p>
    <w:p w14:paraId="22BD5351" w14:textId="3067CDB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焦慮需要判斷屬於戒斷症狀或者其他</w:t>
      </w:r>
      <w:proofErr w:type="gramStart"/>
      <w:r w:rsidRPr="00EF07F4">
        <w:rPr>
          <w:rFonts w:ascii="標楷體" w:hAnsi="標楷體" w:cs="Times New Roman"/>
          <w:szCs w:val="24"/>
        </w:rPr>
        <w:t>焦慮共病</w:t>
      </w:r>
      <w:proofErr w:type="gramEnd"/>
      <w:r w:rsidR="00D7342C">
        <w:rPr>
          <w:rFonts w:ascii="標楷體" w:hAnsi="標楷體" w:cs="Times New Roman"/>
          <w:szCs w:val="24"/>
        </w:rPr>
        <w:t>。</w:t>
      </w:r>
    </w:p>
    <w:p w14:paraId="54320073" w14:textId="216EBAE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如果酒精戒斷與酒精使用障礙症問題有一定的改善，憂鬱症狀也有減輕的可能性</w:t>
      </w:r>
      <w:r w:rsidR="00D7342C">
        <w:rPr>
          <w:rFonts w:ascii="標楷體" w:hAnsi="標楷體" w:cs="Times New Roman"/>
          <w:szCs w:val="24"/>
        </w:rPr>
        <w:t>。</w:t>
      </w:r>
    </w:p>
    <w:p w14:paraId="1D481432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當獨立的憂鬱症存在、憂鬱症狀有一定嚴重度，或憂鬱症狀未隨飲酒問題治療而改善時，較能期望抗憂鬱劑有正面的助益。</w:t>
      </w:r>
    </w:p>
    <w:p w14:paraId="65A8E772" w14:textId="713B8286" w:rsidR="00581EC1" w:rsidRPr="00EF07F4" w:rsidRDefault="00581EC1" w:rsidP="006129B8">
      <w:pPr>
        <w:pStyle w:val="Default"/>
        <w:rPr>
          <w:rFonts w:hAnsi="標楷體"/>
        </w:rPr>
      </w:pPr>
    </w:p>
    <w:p w14:paraId="62A4C604" w14:textId="6DEF8C24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以下substance use disorder與anxiety disorder關係的敘述，何者正確?</w:t>
      </w:r>
    </w:p>
    <w:p w14:paraId="664D73F3" w14:textId="033478DC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對於generalized anxiety disorder個案，成癮物質有時是因為具有自我治療</w:t>
      </w:r>
      <w:r w:rsidR="00E81111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self-medicate</w:t>
      </w:r>
      <w:r w:rsidR="00E81111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/>
          <w:szCs w:val="24"/>
        </w:rPr>
        <w:t>焦慮症狀的意義，而為其使用</w:t>
      </w:r>
      <w:r w:rsidR="00D7342C">
        <w:rPr>
          <w:rFonts w:ascii="標楷體" w:hAnsi="標楷體" w:cs="Times New Roman"/>
          <w:szCs w:val="24"/>
        </w:rPr>
        <w:t>。</w:t>
      </w:r>
    </w:p>
    <w:p w14:paraId="446622B8" w14:textId="5ED07C3C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Selective serotonin reuptake inhibitors被發現</w:t>
      </w:r>
      <w:proofErr w:type="gramStart"/>
      <w:r w:rsidRPr="00EF07F4">
        <w:rPr>
          <w:rFonts w:ascii="標楷體" w:hAnsi="標楷體" w:cs="Times New Roman"/>
          <w:szCs w:val="24"/>
        </w:rPr>
        <w:t>對於共病</w:t>
      </w:r>
      <w:proofErr w:type="gramEnd"/>
      <w:r w:rsidRPr="00EF07F4">
        <w:rPr>
          <w:rFonts w:ascii="標楷體" w:hAnsi="標楷體" w:cs="Times New Roman"/>
          <w:szCs w:val="24"/>
        </w:rPr>
        <w:t>social phobia與alcohol dependence者有良好療效</w:t>
      </w:r>
      <w:r w:rsidR="00D7342C">
        <w:rPr>
          <w:rFonts w:ascii="標楷體" w:hAnsi="標楷體" w:cs="Times New Roman"/>
          <w:szCs w:val="24"/>
        </w:rPr>
        <w:t>。</w:t>
      </w:r>
    </w:p>
    <w:p w14:paraId="1D4EC6D6" w14:textId="24D8E973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當個案出現類似panic attack的表現時，需要注意有沒有可能是substance intoxication或substance withdrawal的效應</w:t>
      </w:r>
      <w:r w:rsidR="00D7342C">
        <w:rPr>
          <w:rFonts w:ascii="標楷體" w:hAnsi="標楷體" w:cs="Times New Roman"/>
          <w:szCs w:val="24"/>
        </w:rPr>
        <w:t>。</w:t>
      </w:r>
    </w:p>
    <w:p w14:paraId="722EB8FC" w14:textId="64854B9D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Opioid system對於焦慮的調節具有意義，有研究顯示opioid-dependent者具有61%</w:t>
      </w:r>
      <w:proofErr w:type="gramStart"/>
      <w:r w:rsidRPr="00EF07F4">
        <w:rPr>
          <w:rFonts w:ascii="標楷體" w:hAnsi="標楷體" w:cs="Times New Roman"/>
          <w:szCs w:val="24"/>
        </w:rPr>
        <w:t>共病</w:t>
      </w:r>
      <w:proofErr w:type="gramEnd"/>
      <w:r w:rsidRPr="00EF07F4">
        <w:rPr>
          <w:rFonts w:ascii="標楷體" w:hAnsi="標楷體" w:cs="Times New Roman"/>
          <w:szCs w:val="24"/>
        </w:rPr>
        <w:t>anxiety disorder</w:t>
      </w:r>
      <w:r w:rsidR="00B87183">
        <w:rPr>
          <w:rFonts w:ascii="標楷體" w:hAnsi="標楷體" w:cs="Times New Roman"/>
          <w:szCs w:val="24"/>
        </w:rPr>
        <w:t>。</w:t>
      </w:r>
    </w:p>
    <w:p w14:paraId="057B9310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以上皆正確</w:t>
      </w:r>
    </w:p>
    <w:p w14:paraId="0A644F3D" w14:textId="21382126" w:rsidR="00581EC1" w:rsidRPr="00EF07F4" w:rsidRDefault="00581EC1" w:rsidP="006129B8">
      <w:pPr>
        <w:pStyle w:val="Default"/>
        <w:rPr>
          <w:rFonts w:hAnsi="標楷體"/>
        </w:rPr>
      </w:pPr>
    </w:p>
    <w:p w14:paraId="7C63A478" w14:textId="0CA0C2A2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以下關於substance use disorder與attention-deficit/hyperactivity disorder (ADHD)關係的敘述，何者錯誤?</w:t>
      </w:r>
    </w:p>
    <w:p w14:paraId="15A97C2B" w14:textId="37968408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若孕婦有飲酒、抽菸習慣，胎兒未來患ADHD的風險會提升</w:t>
      </w:r>
      <w:r w:rsidR="00B87183">
        <w:rPr>
          <w:rFonts w:ascii="標楷體" w:hAnsi="標楷體" w:cs="Times New Roman"/>
          <w:szCs w:val="24"/>
        </w:rPr>
        <w:t>。</w:t>
      </w:r>
    </w:p>
    <w:p w14:paraId="220D38BE" w14:textId="1FF75A33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兒童期的ADHD診斷與較早接觸</w:t>
      </w:r>
      <w:proofErr w:type="gramStart"/>
      <w:r w:rsidRPr="00EF07F4">
        <w:rPr>
          <w:rFonts w:ascii="標楷體" w:hAnsi="標楷體" w:cs="Times New Roman"/>
          <w:szCs w:val="24"/>
        </w:rPr>
        <w:t>菸</w:t>
      </w:r>
      <w:proofErr w:type="gramEnd"/>
      <w:r w:rsidRPr="00EF07F4">
        <w:rPr>
          <w:rFonts w:ascii="標楷體" w:hAnsi="標楷體" w:cs="Times New Roman"/>
          <w:szCs w:val="24"/>
        </w:rPr>
        <w:t>、酒、大麻有關</w:t>
      </w:r>
      <w:r w:rsidR="00B87183">
        <w:rPr>
          <w:rFonts w:ascii="標楷體" w:hAnsi="標楷體" w:cs="Times New Roman"/>
          <w:szCs w:val="24"/>
        </w:rPr>
        <w:t>。</w:t>
      </w:r>
    </w:p>
    <w:p w14:paraId="7046908F" w14:textId="6E7CD593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在青少年階段，ADHD的藥物治療可能提高substance use disorder的風險</w:t>
      </w:r>
      <w:r w:rsidR="00B87183">
        <w:rPr>
          <w:rFonts w:ascii="標楷體" w:hAnsi="標楷體" w:cs="Times New Roman"/>
          <w:szCs w:val="24"/>
        </w:rPr>
        <w:t>。</w:t>
      </w:r>
    </w:p>
    <w:p w14:paraId="5E24BF59" w14:textId="7EF73BA8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在年輕成人階段，ADHD與較嚴重、持續的物質使用行為有關</w:t>
      </w:r>
      <w:r w:rsidR="00B87183">
        <w:rPr>
          <w:rFonts w:ascii="標楷體" w:hAnsi="標楷體" w:cs="Times New Roman"/>
          <w:szCs w:val="24"/>
        </w:rPr>
        <w:t>。</w:t>
      </w:r>
    </w:p>
    <w:p w14:paraId="42CDADD8" w14:textId="5323FAFC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/>
          <w:szCs w:val="24"/>
        </w:rPr>
        <w:t>對於共病</w:t>
      </w:r>
      <w:proofErr w:type="gramEnd"/>
      <w:r w:rsidRPr="00EF07F4">
        <w:rPr>
          <w:rFonts w:ascii="標楷體" w:hAnsi="標楷體" w:cs="Times New Roman"/>
          <w:szCs w:val="24"/>
        </w:rPr>
        <w:t>ADHD與substance use disorder的成人，較高的刺激劑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stimulant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/>
          <w:szCs w:val="24"/>
        </w:rPr>
        <w:t>劑量有可能同時改善兩種疾患</w:t>
      </w:r>
      <w:r w:rsidR="00B87183">
        <w:rPr>
          <w:rFonts w:ascii="標楷體" w:hAnsi="標楷體" w:cs="Times New Roman"/>
          <w:szCs w:val="24"/>
        </w:rPr>
        <w:t>。</w:t>
      </w:r>
    </w:p>
    <w:p w14:paraId="015C64AF" w14:textId="6793229D" w:rsidR="00581EC1" w:rsidRPr="00EF07F4" w:rsidRDefault="00581EC1" w:rsidP="006129B8">
      <w:pPr>
        <w:pStyle w:val="Default"/>
        <w:rPr>
          <w:rFonts w:hAnsi="標楷體"/>
        </w:rPr>
      </w:pPr>
    </w:p>
    <w:p w14:paraId="094CACC9" w14:textId="77777777" w:rsidR="00EF07F4" w:rsidRDefault="00EF07F4">
      <w:pPr>
        <w:widowControl/>
        <w:rPr>
          <w:rFonts w:ascii="標楷體" w:hAnsi="標楷體" w:cs="Times New Roman"/>
          <w:szCs w:val="24"/>
        </w:rPr>
      </w:pPr>
      <w:r>
        <w:rPr>
          <w:rFonts w:ascii="標楷體" w:hAnsi="標楷體" w:cs="Times New Roman"/>
          <w:szCs w:val="24"/>
        </w:rPr>
        <w:br w:type="page"/>
      </w:r>
    </w:p>
    <w:p w14:paraId="257F6C11" w14:textId="07595634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王小姐，28歲女性，因為甲基安非他命使用被查獲，安排緩起訴</w:t>
      </w:r>
      <w:proofErr w:type="gramStart"/>
      <w:r w:rsidRPr="00EF07F4">
        <w:rPr>
          <w:rFonts w:ascii="標楷體" w:hAnsi="標楷體" w:cs="Times New Roman"/>
          <w:szCs w:val="24"/>
        </w:rPr>
        <w:t>附命戒</w:t>
      </w:r>
      <w:proofErr w:type="gramEnd"/>
      <w:r w:rsidRPr="00EF07F4">
        <w:rPr>
          <w:rFonts w:ascii="標楷體" w:hAnsi="標楷體" w:cs="Times New Roman"/>
          <w:szCs w:val="24"/>
        </w:rPr>
        <w:t>癮治療，而前來求診。在診斷性會談過程中，發現王小姐同時有長期情緒低落、人際關係不穩定、使用暴食與成癮品來抒發壓力等特徵。進一步探詢，王小姐表示青少年階段曾受過親戚的傷害，至今仍常回想起當時的恐怖經驗，不敢靠近過去居住的地方，而且從青少年時期起就很容易緊張，難以安睡。王小姐是25歲才接觸到甲基安非他命的，她發現使用後，上述的恐懼與緊張感會有明顯的暫時性降低，因此斷續使用至今。請問王小姐的病史，最能以下列何種substance use disorder與posttraumatic stress disorder的路徑做解釋?</w:t>
      </w:r>
    </w:p>
    <w:p w14:paraId="24618325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Self-medication hypothesis</w:t>
      </w:r>
    </w:p>
    <w:p w14:paraId="4BF0FA68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High-risk hypothesis</w:t>
      </w:r>
    </w:p>
    <w:p w14:paraId="76C34B0F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Susceptibility hypothesis</w:t>
      </w:r>
    </w:p>
    <w:p w14:paraId="3D237224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Shared vulnerability hypothesis</w:t>
      </w:r>
    </w:p>
    <w:p w14:paraId="13DE93F1" w14:textId="7777777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/>
          <w:szCs w:val="24"/>
        </w:rPr>
        <w:t>以上皆非</w:t>
      </w:r>
    </w:p>
    <w:p w14:paraId="20721BE9" w14:textId="5CDE3541" w:rsidR="00581EC1" w:rsidRPr="00EF07F4" w:rsidRDefault="00581EC1" w:rsidP="006129B8">
      <w:pPr>
        <w:pStyle w:val="Default"/>
        <w:rPr>
          <w:rFonts w:hAnsi="標楷體"/>
        </w:rPr>
      </w:pPr>
    </w:p>
    <w:p w14:paraId="08F00D8C" w14:textId="3635E984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有關酬賞管理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Contingency Management，</w:t>
      </w: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者為非？</w:t>
      </w:r>
    </w:p>
    <w:p w14:paraId="3174FF13" w14:textId="1ADB89B1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在於給予成癮個案出現戒除或被期待的行為</w:t>
      </w:r>
      <w:r w:rsidR="00E81111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>desired behavior</w:t>
      </w:r>
      <w:r w:rsidR="00E81111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時，給予立即、可預期的</w:t>
      </w:r>
      <w:proofErr w:type="gramStart"/>
      <w:r w:rsidRPr="00EF07F4">
        <w:rPr>
          <w:rFonts w:ascii="標楷體" w:hAnsi="標楷體" w:cs="Times New Roman" w:hint="eastAsia"/>
          <w:szCs w:val="24"/>
        </w:rPr>
        <w:t>正面酬償</w:t>
      </w:r>
      <w:proofErr w:type="gramEnd"/>
      <w:r w:rsidRPr="00EF07F4">
        <w:rPr>
          <w:rFonts w:ascii="標楷體" w:hAnsi="標楷體" w:cs="Times New Roman" w:hint="eastAsia"/>
          <w:szCs w:val="24"/>
        </w:rPr>
        <w:t>，以強化其正向行為。</w:t>
      </w:r>
    </w:p>
    <w:p w14:paraId="706A3897" w14:textId="1243E45F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酬償物</w:t>
      </w:r>
      <w:proofErr w:type="gramEnd"/>
      <w:r w:rsidRPr="00EF07F4">
        <w:rPr>
          <w:rFonts w:ascii="標楷體" w:hAnsi="標楷體" w:cs="Times New Roman" w:hint="eastAsia"/>
          <w:szCs w:val="24"/>
        </w:rPr>
        <w:t>不可包含金錢或有價的物品。</w:t>
      </w:r>
    </w:p>
    <w:p w14:paraId="3609FE01" w14:textId="35A092DD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可用於預後不好的族群</w:t>
      </w:r>
      <w:r w:rsidR="00E81111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>patients with poor prognosis</w:t>
      </w:r>
      <w:r w:rsidR="00E81111" w:rsidRPr="00EF07F4">
        <w:rPr>
          <w:rFonts w:ascii="標楷體" w:hAnsi="標楷體" w:cs="Times New Roman" w:hint="eastAsia"/>
          <w:szCs w:val="24"/>
        </w:rPr>
        <w:t>）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38623DA9" w14:textId="57BD1F2F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可用於合併嚴重精神疾病者</w:t>
      </w:r>
      <w:r w:rsidR="003D3001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 xml:space="preserve">individuals with </w:t>
      </w:r>
      <w:proofErr w:type="spellStart"/>
      <w:r w:rsidRPr="00EF07F4">
        <w:rPr>
          <w:rFonts w:ascii="標楷體" w:hAnsi="標楷體" w:cs="Times New Roman" w:hint="eastAsia"/>
          <w:szCs w:val="24"/>
        </w:rPr>
        <w:t>serous</w:t>
      </w:r>
      <w:proofErr w:type="spellEnd"/>
      <w:r w:rsidRPr="00EF07F4">
        <w:rPr>
          <w:rFonts w:ascii="標楷體" w:hAnsi="標楷體" w:cs="Times New Roman" w:hint="eastAsia"/>
          <w:szCs w:val="24"/>
        </w:rPr>
        <w:t xml:space="preserve"> mental illness</w:t>
      </w:r>
      <w:r w:rsidR="003D3001" w:rsidRPr="00EF07F4">
        <w:rPr>
          <w:rFonts w:ascii="標楷體" w:hAnsi="標楷體" w:cs="Times New Roman" w:hint="eastAsia"/>
          <w:szCs w:val="24"/>
        </w:rPr>
        <w:t>）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3F41B1F2" w14:textId="2499F54C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可用於孕婦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7F7660F2" w14:textId="301D71DD" w:rsidR="00581EC1" w:rsidRPr="00EF07F4" w:rsidRDefault="00581EC1" w:rsidP="00746055">
      <w:pPr>
        <w:rPr>
          <w:rFonts w:ascii="標楷體" w:hAnsi="標楷體" w:cs="Times New Roman"/>
          <w:szCs w:val="24"/>
        </w:rPr>
      </w:pPr>
    </w:p>
    <w:p w14:paraId="28F1DB47" w14:textId="7DCB1774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有關酬賞管理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Contingency Management，</w:t>
      </w: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者為是？</w:t>
      </w:r>
    </w:p>
    <w:p w14:paraId="60DA6B6A" w14:textId="16F7D692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的目標行為可以是治療遵從率。</w:t>
      </w:r>
    </w:p>
    <w:p w14:paraId="3657BA4B" w14:textId="3B42DAAF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僅適用於二級毒品，酒癮者不適合。</w:t>
      </w:r>
    </w:p>
    <w:p w14:paraId="5E92A197" w14:textId="68A44E02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目標行為出現時，增強的措施</w:t>
      </w:r>
      <w:r w:rsidR="000362E8">
        <w:rPr>
          <w:rFonts w:ascii="標楷體" w:hAnsi="標楷體" w:cs="Times New Roman" w:hint="eastAsia"/>
          <w:szCs w:val="24"/>
        </w:rPr>
        <w:t>並不會</w:t>
      </w:r>
      <w:r w:rsidRPr="00EF07F4">
        <w:rPr>
          <w:rFonts w:ascii="標楷體" w:hAnsi="標楷體" w:cs="Times New Roman" w:hint="eastAsia"/>
          <w:szCs w:val="24"/>
        </w:rPr>
        <w:t>更有效果。</w:t>
      </w:r>
    </w:p>
    <w:p w14:paraId="3A4E0F99" w14:textId="1FA4BE8F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只有成癮專業人員可以被訓練來</w:t>
      </w:r>
      <w:proofErr w:type="gramStart"/>
      <w:r w:rsidRPr="00EF07F4">
        <w:rPr>
          <w:rFonts w:ascii="標楷體" w:hAnsi="標楷體" w:cs="Times New Roman" w:hint="eastAsia"/>
          <w:szCs w:val="24"/>
        </w:rPr>
        <w:t>進行酬賞管理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。</w:t>
      </w:r>
    </w:p>
    <w:p w14:paraId="6175F94C" w14:textId="0D7806B5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的臨床效益尚未證實。</w:t>
      </w:r>
    </w:p>
    <w:p w14:paraId="74A600C7" w14:textId="05E9D5E5" w:rsidR="00581EC1" w:rsidRPr="00EF07F4" w:rsidRDefault="00581EC1" w:rsidP="00746055">
      <w:pPr>
        <w:rPr>
          <w:rFonts w:ascii="標楷體" w:hAnsi="標楷體" w:cs="Times New Roman"/>
          <w:szCs w:val="24"/>
        </w:rPr>
      </w:pPr>
    </w:p>
    <w:p w14:paraId="3FD23C0C" w14:textId="16C4F530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者不</w:t>
      </w:r>
      <w:proofErr w:type="gramStart"/>
      <w:r w:rsidRPr="00EF07F4">
        <w:rPr>
          <w:rFonts w:ascii="標楷體" w:hAnsi="標楷體" w:cs="Times New Roman" w:hint="eastAsia"/>
          <w:szCs w:val="24"/>
        </w:rPr>
        <w:t>屬於酬賞管理</w:t>
      </w:r>
      <w:proofErr w:type="gramEnd"/>
      <w:r w:rsidRPr="00EF07F4">
        <w:rPr>
          <w:rFonts w:ascii="標楷體" w:hAnsi="標楷體" w:cs="Times New Roman" w:hint="eastAsia"/>
          <w:szCs w:val="24"/>
        </w:rPr>
        <w:t>Contingency Management的適當作法？</w:t>
      </w:r>
    </w:p>
    <w:p w14:paraId="3C0BEE71" w14:textId="2E4B3748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如果一整個月準時出席，可以減免一次掛號費。</w:t>
      </w:r>
    </w:p>
    <w:p w14:paraId="30C7359A" w14:textId="7E027C3A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如果連續兩個月二級毒品驗尿陰性，可以得到300元便利超商禮卷。</w:t>
      </w:r>
    </w:p>
    <w:p w14:paraId="65601289" w14:textId="4AC47076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如果連續兩個月酒癮CDT指標於正常範圍，可以得到200元的</w:t>
      </w:r>
      <w:proofErr w:type="gramStart"/>
      <w:r w:rsidRPr="00EF07F4">
        <w:rPr>
          <w:rFonts w:ascii="標楷體" w:hAnsi="標楷體" w:cs="Times New Roman" w:hint="eastAsia"/>
          <w:szCs w:val="24"/>
        </w:rPr>
        <w:t>一</w:t>
      </w:r>
      <w:proofErr w:type="gramEnd"/>
      <w:r w:rsidRPr="00EF07F4">
        <w:rPr>
          <w:rFonts w:ascii="標楷體" w:hAnsi="標楷體" w:cs="Times New Roman" w:hint="eastAsia"/>
          <w:szCs w:val="24"/>
        </w:rPr>
        <w:t>卡通儲值。</w:t>
      </w:r>
    </w:p>
    <w:p w14:paraId="31B3F773" w14:textId="24008A5A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如果連續三個月二級毒品驗尿陰性，可減免該次的檢驗費用。</w:t>
      </w:r>
    </w:p>
    <w:p w14:paraId="74E33556" w14:textId="46463867" w:rsidR="00581EC1" w:rsidRPr="00EF07F4" w:rsidRDefault="00581EC1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該月毒品驗尿陰性，該月就不用接受心理治療。</w:t>
      </w:r>
    </w:p>
    <w:p w14:paraId="09FF4854" w14:textId="21866B1A" w:rsidR="00581EC1" w:rsidRPr="00EF07F4" w:rsidRDefault="00581EC1" w:rsidP="00746055">
      <w:pPr>
        <w:rPr>
          <w:rFonts w:ascii="標楷體" w:hAnsi="標楷體" w:cs="Times New Roman"/>
          <w:szCs w:val="24"/>
        </w:rPr>
      </w:pPr>
    </w:p>
    <w:p w14:paraId="1111CF6C" w14:textId="77777777" w:rsidR="00EF07F4" w:rsidRDefault="00EF07F4">
      <w:pPr>
        <w:widowControl/>
        <w:rPr>
          <w:rFonts w:ascii="標楷體" w:hAnsi="標楷體" w:cs="Times New Roman"/>
          <w:szCs w:val="24"/>
        </w:rPr>
      </w:pPr>
      <w:r>
        <w:rPr>
          <w:rFonts w:ascii="標楷體" w:hAnsi="標楷體" w:cs="Times New Roman"/>
          <w:szCs w:val="24"/>
        </w:rPr>
        <w:br w:type="page"/>
      </w:r>
    </w:p>
    <w:p w14:paraId="0DA77C36" w14:textId="5D8D4EB8" w:rsidR="00581EC1" w:rsidRPr="00EF07F4" w:rsidRDefault="00581EC1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有關動機改變階段包括沉思前期、沉思期、準備期、行動期、維持期之臨床操作，</w:t>
      </w: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者為較正確之描述?</w:t>
      </w:r>
    </w:p>
    <w:p w14:paraId="5534831A" w14:textId="17CED99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維持期指個案一直維持在沒有改變動機的階段。</w:t>
      </w:r>
    </w:p>
    <w:p w14:paraId="5A965EC0" w14:textId="00BA462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準備期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preparation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一定在沉思期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>c</w:t>
      </w:r>
      <w:r w:rsidRPr="00EF07F4">
        <w:rPr>
          <w:rFonts w:ascii="標楷體" w:hAnsi="標楷體" w:cs="Times New Roman"/>
          <w:szCs w:val="24"/>
        </w:rPr>
        <w:t>ontemplation stage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後出現。</w:t>
      </w:r>
    </w:p>
    <w:p w14:paraId="55BDD194" w14:textId="241983BE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沉思期後不可能立刻就接行動期。</w:t>
      </w:r>
    </w:p>
    <w:p w14:paraId="6E1DEED5" w14:textId="5DB49ACE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行動期指出現使用毒品的行為。</w:t>
      </w:r>
    </w:p>
    <w:p w14:paraId="3CC77AD8" w14:textId="1852D567" w:rsidR="00581EC1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其順序並非線性，也可能逆向或退回上一個階段。</w:t>
      </w:r>
    </w:p>
    <w:p w14:paraId="6A39C603" w14:textId="456E553B" w:rsidR="00746055" w:rsidRPr="00EF07F4" w:rsidRDefault="00746055" w:rsidP="00746055">
      <w:pPr>
        <w:rPr>
          <w:rFonts w:ascii="標楷體" w:hAnsi="標楷體" w:cs="Times New Roman"/>
          <w:szCs w:val="24"/>
        </w:rPr>
      </w:pPr>
    </w:p>
    <w:p w14:paraId="34C880BE" w14:textId="436830B6" w:rsidR="00746055" w:rsidRPr="00EF07F4" w:rsidRDefault="0074605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有關動機式晤談關係組成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relational components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包含四個層面，</w:t>
      </w: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者為非?</w:t>
      </w:r>
    </w:p>
    <w:p w14:paraId="528F1905" w14:textId="3A8EEC4C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夥伴關係</w:t>
      </w:r>
      <w:r w:rsidR="003D3001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Partnership</w:t>
      </w:r>
      <w:r w:rsidR="003D3001" w:rsidRPr="00EF07F4">
        <w:rPr>
          <w:rFonts w:ascii="標楷體" w:hAnsi="標楷體" w:cs="Times New Roman" w:hint="eastAsia"/>
          <w:szCs w:val="24"/>
        </w:rPr>
        <w:t>）</w:t>
      </w:r>
    </w:p>
    <w:p w14:paraId="56BFBB04" w14:textId="016C8A58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接受 (</w:t>
      </w:r>
      <w:r w:rsidRPr="00EF07F4">
        <w:rPr>
          <w:rFonts w:ascii="標楷體" w:hAnsi="標楷體" w:cs="Times New Roman"/>
          <w:szCs w:val="24"/>
        </w:rPr>
        <w:t>Acceptance</w:t>
      </w:r>
      <w:r w:rsidRPr="00EF07F4">
        <w:rPr>
          <w:rFonts w:ascii="標楷體" w:hAnsi="標楷體" w:cs="Times New Roman" w:hint="eastAsia"/>
          <w:szCs w:val="24"/>
        </w:rPr>
        <w:t>)</w:t>
      </w:r>
    </w:p>
    <w:p w14:paraId="14767F5E" w14:textId="53C995F8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感同身受 (</w:t>
      </w:r>
      <w:r w:rsidRPr="00EF07F4">
        <w:rPr>
          <w:rFonts w:ascii="標楷體" w:hAnsi="標楷體" w:cs="Times New Roman"/>
          <w:szCs w:val="24"/>
        </w:rPr>
        <w:t>Compassion</w:t>
      </w:r>
      <w:r w:rsidRPr="00EF07F4">
        <w:rPr>
          <w:rFonts w:ascii="標楷體" w:hAnsi="標楷體" w:cs="Times New Roman" w:hint="eastAsia"/>
          <w:szCs w:val="24"/>
        </w:rPr>
        <w:t>)</w:t>
      </w:r>
    </w:p>
    <w:p w14:paraId="2100F6BE" w14:textId="3D609A2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喚起誘發個案 (</w:t>
      </w:r>
      <w:r w:rsidRPr="00EF07F4">
        <w:rPr>
          <w:rFonts w:ascii="標楷體" w:hAnsi="標楷體" w:cs="Times New Roman"/>
          <w:szCs w:val="24"/>
        </w:rPr>
        <w:t>Evocation</w:t>
      </w:r>
      <w:r w:rsidRPr="00EF07F4">
        <w:rPr>
          <w:rFonts w:ascii="標楷體" w:hAnsi="標楷體" w:cs="Times New Roman" w:hint="eastAsia"/>
          <w:szCs w:val="24"/>
        </w:rPr>
        <w:t>)</w:t>
      </w:r>
    </w:p>
    <w:p w14:paraId="5B7D9292" w14:textId="7DB072A0" w:rsidR="00581EC1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治療者主導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direction</w:t>
      </w:r>
      <w:r w:rsidR="00B87183" w:rsidRPr="00EF07F4">
        <w:rPr>
          <w:rFonts w:ascii="標楷體" w:hAnsi="標楷體" w:cs="Times New Roman" w:hint="eastAsia"/>
          <w:szCs w:val="24"/>
        </w:rPr>
        <w:t>）</w:t>
      </w:r>
    </w:p>
    <w:p w14:paraId="14C7396B" w14:textId="39F28CC5" w:rsidR="00746055" w:rsidRPr="00EF07F4" w:rsidRDefault="00746055" w:rsidP="00746055">
      <w:pPr>
        <w:rPr>
          <w:rFonts w:ascii="標楷體" w:hAnsi="標楷體" w:cs="Times New Roman"/>
          <w:szCs w:val="24"/>
        </w:rPr>
      </w:pPr>
    </w:p>
    <w:p w14:paraId="29B72A90" w14:textId="6270096F" w:rsidR="00746055" w:rsidRPr="00EF07F4" w:rsidRDefault="0074605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有關動機式晤談的核心技術，</w:t>
      </w:r>
      <w:proofErr w:type="gramStart"/>
      <w:r w:rsidRPr="00EF07F4">
        <w:rPr>
          <w:rFonts w:ascii="標楷體" w:hAnsi="標楷體" w:cs="Times New Roman" w:hint="eastAsia"/>
          <w:szCs w:val="24"/>
        </w:rPr>
        <w:t>以下何</w:t>
      </w:r>
      <w:proofErr w:type="gramEnd"/>
      <w:r w:rsidRPr="00EF07F4">
        <w:rPr>
          <w:rFonts w:ascii="標楷體" w:hAnsi="標楷體" w:cs="Times New Roman" w:hint="eastAsia"/>
          <w:szCs w:val="24"/>
        </w:rPr>
        <w:t>者為是?</w:t>
      </w:r>
    </w:p>
    <w:p w14:paraId="6F801A47" w14:textId="6117448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開放式問句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Open-ended question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/>
          <w:szCs w:val="24"/>
        </w:rPr>
        <w:t xml:space="preserve"> </w:t>
      </w:r>
    </w:p>
    <w:p w14:paraId="207D1AA5" w14:textId="369F05B5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肯定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Affirmations</w:t>
      </w:r>
      <w:r w:rsidR="00B87183" w:rsidRPr="00EF07F4">
        <w:rPr>
          <w:rFonts w:ascii="標楷體" w:hAnsi="標楷體" w:cs="Times New Roman" w:hint="eastAsia"/>
          <w:szCs w:val="24"/>
        </w:rPr>
        <w:t>）</w:t>
      </w:r>
    </w:p>
    <w:p w14:paraId="7A73E15D" w14:textId="10A1980E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回映個案的想法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reflection</w:t>
      </w:r>
      <w:r w:rsidR="00B87183" w:rsidRPr="00EF07F4">
        <w:rPr>
          <w:rFonts w:ascii="標楷體" w:hAnsi="標楷體" w:cs="Times New Roman" w:hint="eastAsia"/>
          <w:szCs w:val="24"/>
        </w:rPr>
        <w:t>）</w:t>
      </w:r>
    </w:p>
    <w:p w14:paraId="4A999A2E" w14:textId="7BE4DA87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結論式陳述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Summary statements</w:t>
      </w:r>
      <w:r w:rsidR="00B87183" w:rsidRPr="00EF07F4">
        <w:rPr>
          <w:rFonts w:ascii="標楷體" w:hAnsi="標楷體" w:cs="Times New Roman" w:hint="eastAsia"/>
          <w:szCs w:val="24"/>
        </w:rPr>
        <w:t>）</w:t>
      </w:r>
    </w:p>
    <w:p w14:paraId="290F45AC" w14:textId="530EEDD8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以上皆是</w:t>
      </w:r>
    </w:p>
    <w:p w14:paraId="4468663A" w14:textId="742698B8" w:rsidR="00746055" w:rsidRPr="00EF07F4" w:rsidRDefault="00746055" w:rsidP="00746055">
      <w:pPr>
        <w:rPr>
          <w:rFonts w:ascii="標楷體" w:hAnsi="標楷體" w:cs="Times New Roman"/>
          <w:szCs w:val="24"/>
        </w:rPr>
      </w:pPr>
    </w:p>
    <w:p w14:paraId="7A3263BD" w14:textId="69687E78" w:rsidR="00746055" w:rsidRPr="00EF07F4" w:rsidRDefault="0074605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在動機式晤談中，個案說:我</w:t>
      </w:r>
      <w:proofErr w:type="gramStart"/>
      <w:r w:rsidRPr="00EF07F4">
        <w:rPr>
          <w:rFonts w:ascii="標楷體" w:hAnsi="標楷體" w:cs="Times New Roman" w:hint="eastAsia"/>
          <w:szCs w:val="24"/>
        </w:rPr>
        <w:t>都酒駕</w:t>
      </w:r>
      <w:proofErr w:type="gramEnd"/>
      <w:r w:rsidRPr="00EF07F4">
        <w:rPr>
          <w:rFonts w:ascii="標楷體" w:hAnsi="標楷體" w:cs="Times New Roman" w:hint="eastAsia"/>
          <w:szCs w:val="24"/>
        </w:rPr>
        <w:t>三次了，家人都不理我了，每次戒一兩</w:t>
      </w:r>
      <w:proofErr w:type="gramStart"/>
      <w:r w:rsidRPr="00EF07F4">
        <w:rPr>
          <w:rFonts w:ascii="標楷體" w:hAnsi="標楷體" w:cs="Times New Roman" w:hint="eastAsia"/>
          <w:szCs w:val="24"/>
        </w:rPr>
        <w:t>個</w:t>
      </w:r>
      <w:proofErr w:type="gramEnd"/>
      <w:r w:rsidRPr="00EF07F4">
        <w:rPr>
          <w:rFonts w:ascii="標楷體" w:hAnsi="標楷體" w:cs="Times New Roman" w:hint="eastAsia"/>
          <w:szCs w:val="24"/>
        </w:rPr>
        <w:t>月就破功，我實在不知道該不該再戒酒。以下回應何者不適當</w:t>
      </w:r>
    </w:p>
    <w:p w14:paraId="08413285" w14:textId="79303191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聽起來，喝酒這件事讓你很辛苦，遇到很多問題。</w:t>
      </w:r>
    </w:p>
    <w:p w14:paraId="483BD3A9" w14:textId="631A6F77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戒酒真的是不容易，很辛苦，我可以了解。</w:t>
      </w:r>
    </w:p>
    <w:p w14:paraId="3A33CED7" w14:textId="7DC9BB2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聽起來，戒酒的不順利，讓你很難下定決心戒酒，可以說說看原因嗎</w:t>
      </w:r>
      <w:r w:rsidR="00B87183" w:rsidRPr="00EF07F4">
        <w:rPr>
          <w:rFonts w:ascii="標楷體" w:hAnsi="標楷體" w:cs="Times New Roman" w:hint="eastAsia"/>
          <w:szCs w:val="24"/>
        </w:rPr>
        <w:t>？</w:t>
      </w:r>
    </w:p>
    <w:p w14:paraId="7092DCC7" w14:textId="6E747E5F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家人的反應讓您很難過，可以說說看是怎麼回事嗎</w:t>
      </w:r>
      <w:r w:rsidR="00B87183" w:rsidRPr="00EF07F4">
        <w:rPr>
          <w:rFonts w:ascii="標楷體" w:hAnsi="標楷體" w:cs="Times New Roman" w:hint="eastAsia"/>
          <w:szCs w:val="24"/>
        </w:rPr>
        <w:t>？</w:t>
      </w:r>
    </w:p>
    <w:p w14:paraId="07BDC4AE" w14:textId="45290CDD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看來</w:t>
      </w:r>
      <w:proofErr w:type="gramStart"/>
      <w:r w:rsidRPr="00EF07F4">
        <w:rPr>
          <w:rFonts w:ascii="標楷體" w:hAnsi="標楷體" w:cs="Times New Roman" w:hint="eastAsia"/>
          <w:szCs w:val="24"/>
        </w:rPr>
        <w:t>三次酒駕並沒有</w:t>
      </w:r>
      <w:proofErr w:type="gramEnd"/>
      <w:r w:rsidRPr="00EF07F4">
        <w:rPr>
          <w:rFonts w:ascii="標楷體" w:hAnsi="標楷體" w:cs="Times New Roman" w:hint="eastAsia"/>
          <w:szCs w:val="24"/>
        </w:rPr>
        <w:t>讓你了解你自己的問題。</w:t>
      </w:r>
    </w:p>
    <w:p w14:paraId="7CD85D84" w14:textId="13888E16" w:rsidR="00746055" w:rsidRPr="00EF07F4" w:rsidRDefault="00746055" w:rsidP="00746055">
      <w:pPr>
        <w:rPr>
          <w:rFonts w:ascii="標楷體" w:hAnsi="標楷體" w:cs="Times New Roman"/>
          <w:szCs w:val="24"/>
        </w:rPr>
      </w:pPr>
    </w:p>
    <w:p w14:paraId="059EFC86" w14:textId="7F5CC295" w:rsidR="00746055" w:rsidRPr="00EF07F4" w:rsidRDefault="0074605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 xml:space="preserve">下列關於opioid receptor classes的敘述何者為錯誤? </w:t>
      </w:r>
    </w:p>
    <w:p w14:paraId="1AAAF593" w14:textId="4C1EF59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Fentanyl and Levorphanol都為μ的 Agonist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2B9BB5E3" w14:textId="4DE72613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Nalbuphine為μ的Antagonist以及κ的Agonist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0F9D82C2" w14:textId="7751955C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Morphine為μ的Agonist以及κ的Weak agonist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28AE1648" w14:textId="17F2558F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Buprenorphine and Butorphanol都為μ的Partial antagonist以及κ的Agonist</w:t>
      </w:r>
    </w:p>
    <w:p w14:paraId="78BFA2A7" w14:textId="6531B1CC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Pentazocine為μ的Partial agonist以及κ的Agonist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6E29FA5C" w14:textId="5B7682D2" w:rsidR="00746055" w:rsidRPr="00EF07F4" w:rsidRDefault="00746055" w:rsidP="00E44849">
      <w:pPr>
        <w:rPr>
          <w:rFonts w:ascii="標楷體" w:hAnsi="標楷體" w:cs="Times New Roman"/>
          <w:szCs w:val="24"/>
        </w:rPr>
      </w:pPr>
    </w:p>
    <w:p w14:paraId="3FD4ECB0" w14:textId="77777777" w:rsidR="00EF07F4" w:rsidRDefault="00EF07F4">
      <w:pPr>
        <w:widowControl/>
        <w:rPr>
          <w:rFonts w:ascii="標楷體" w:hAnsi="標楷體" w:cs="Times New Roman"/>
          <w:szCs w:val="24"/>
        </w:rPr>
      </w:pPr>
      <w:r>
        <w:rPr>
          <w:rFonts w:ascii="標楷體" w:hAnsi="標楷體" w:cs="Times New Roman"/>
          <w:szCs w:val="24"/>
        </w:rPr>
        <w:br w:type="page"/>
      </w:r>
    </w:p>
    <w:p w14:paraId="3564F0CC" w14:textId="734F2F42" w:rsidR="00746055" w:rsidRPr="00EF07F4" w:rsidRDefault="00746055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下列關於Naloxone作用的敘述何者為錯誤?</w:t>
      </w:r>
    </w:p>
    <w:p w14:paraId="57D32D58" w14:textId="3F0F150D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A short-acting, parenterally administered full opioid antagonist</w:t>
      </w:r>
      <w:r w:rsidR="00B87183">
        <w:rPr>
          <w:rFonts w:ascii="標楷體" w:hAnsi="標楷體" w:cs="Times New Roman" w:hint="eastAsia"/>
          <w:szCs w:val="24"/>
        </w:rPr>
        <w:t>。</w:t>
      </w:r>
      <w:r w:rsidRPr="00EF07F4">
        <w:rPr>
          <w:rFonts w:ascii="標楷體" w:hAnsi="標楷體" w:cs="Times New Roman" w:hint="eastAsia"/>
          <w:szCs w:val="24"/>
        </w:rPr>
        <w:t xml:space="preserve"> </w:t>
      </w:r>
    </w:p>
    <w:p w14:paraId="5B7F71A4" w14:textId="0100C70F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使用於opioid overdose 造成之life-threatening CNS &amp; respiratory depression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43379744" w14:textId="197881ED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 xml:space="preserve">A competitive antagonist with extremely high affinity for μ-opioid receptors 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46B2DAC1" w14:textId="0824FA0F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Slow displacement of any opioid agonists的特性常產生快速發生的戒斷症狀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6C85A59A" w14:textId="6EBD68A6" w:rsidR="00746055" w:rsidRPr="00EF07F4" w:rsidRDefault="00746055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其也有antagonist action through with lower affinity at κ-andδ-opioid receptors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35BE6827" w14:textId="64AE6AB8" w:rsidR="00746055" w:rsidRPr="00EF07F4" w:rsidRDefault="00746055" w:rsidP="00E44849">
      <w:pPr>
        <w:rPr>
          <w:rFonts w:ascii="標楷體" w:hAnsi="標楷體" w:cs="Times New Roman"/>
          <w:szCs w:val="24"/>
        </w:rPr>
      </w:pPr>
    </w:p>
    <w:p w14:paraId="4C45005A" w14:textId="074CA97F" w:rsidR="00E44849" w:rsidRPr="00EF07F4" w:rsidRDefault="00E44849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下列關於臨床使用Naltrexone Maintenance Treatment之描述，下列何者錯誤?</w:t>
      </w:r>
    </w:p>
    <w:p w14:paraId="4894A69B" w14:textId="0B1F7F5D" w:rsidR="00E44849" w:rsidRPr="00EF07F4" w:rsidRDefault="00E44849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其是一種長效，口服，主要μ</w:t>
      </w:r>
      <w:r w:rsidRPr="00EF07F4">
        <w:rPr>
          <w:rFonts w:ascii="標楷體" w:hAnsi="標楷體" w:cs="Times New Roman"/>
          <w:szCs w:val="24"/>
        </w:rPr>
        <w:t>-</w:t>
      </w:r>
      <w:r w:rsidRPr="00EF07F4">
        <w:rPr>
          <w:rFonts w:ascii="標楷體" w:hAnsi="標楷體" w:cs="Times New Roman" w:hint="eastAsia"/>
          <w:szCs w:val="24"/>
        </w:rPr>
        <w:t>opioid antagonist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09C8690B" w14:textId="1572A783" w:rsidR="00E44849" w:rsidRPr="00EF07F4" w:rsidRDefault="00E44849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其treatment retention rate 50%-60% over 6 months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68729194" w14:textId="2557AF56" w:rsidR="00E44849" w:rsidRPr="00EF07F4" w:rsidRDefault="00E44849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臨床上要等到opioid急性戒斷期過後再使用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0E47B8A7" w14:textId="48EEB1DC" w:rsidR="00E44849" w:rsidRPr="00EF07F4" w:rsidRDefault="00E44849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使用naltrexone應該要5-7天沒使用短效opioids或是7-10天沒使用長效opioids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12410AC9" w14:textId="357EA17B" w:rsidR="00746055" w:rsidRPr="00EF07F4" w:rsidRDefault="00E44849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起始劑量通常為25mg，之後可調整為每天50mg或是一</w:t>
      </w:r>
      <w:proofErr w:type="gramStart"/>
      <w:r w:rsidRPr="00EF07F4">
        <w:rPr>
          <w:rFonts w:ascii="標楷體" w:hAnsi="標楷體" w:cs="Times New Roman" w:hint="eastAsia"/>
          <w:szCs w:val="24"/>
        </w:rPr>
        <w:t>週</w:t>
      </w:r>
      <w:proofErr w:type="gramEnd"/>
      <w:r w:rsidRPr="00EF07F4">
        <w:rPr>
          <w:rFonts w:ascii="標楷體" w:hAnsi="標楷體" w:cs="Times New Roman" w:hint="eastAsia"/>
          <w:szCs w:val="24"/>
        </w:rPr>
        <w:t>分三次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>100,100,and 150mg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給予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0E885047" w14:textId="7F2EC48D" w:rsidR="00746055" w:rsidRPr="00EF07F4" w:rsidRDefault="00746055" w:rsidP="00E44849">
      <w:pPr>
        <w:rPr>
          <w:rFonts w:ascii="標楷體" w:hAnsi="標楷體" w:cs="Times New Roman"/>
          <w:szCs w:val="24"/>
        </w:rPr>
      </w:pPr>
    </w:p>
    <w:p w14:paraId="55772771" w14:textId="7F65B35B" w:rsidR="00D15138" w:rsidRPr="00EF07F4" w:rsidRDefault="00D15138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Times New Roman"/>
          <w:szCs w:val="24"/>
        </w:rPr>
      </w:pPr>
      <w:bookmarkStart w:id="4" w:name="_Hlk26736803"/>
      <w:r w:rsidRPr="00EF07F4">
        <w:rPr>
          <w:rFonts w:ascii="標楷體" w:hAnsi="標楷體" w:cs="Times New Roman" w:hint="eastAsia"/>
          <w:szCs w:val="24"/>
        </w:rPr>
        <w:t>下列選項有關酒精相關議題之描述何者錯誤？</w:t>
      </w:r>
    </w:p>
    <w:p w14:paraId="5730ED85" w14:textId="7E28CF1C" w:rsidR="00D15138" w:rsidRPr="00EF07F4" w:rsidRDefault="00D1513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現行法令中：根據道路交通安全規則第 114 條第二項規定，汽車駕駛人在飲酒後，其吐氣所含之酒精成份超過每公升 0.15毫克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 w:hint="eastAsia"/>
          <w:szCs w:val="24"/>
        </w:rPr>
        <w:t>也就是 0.15 mg/L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Pr="00EF07F4">
        <w:rPr>
          <w:rFonts w:ascii="標楷體" w:hAnsi="標楷體" w:cs="Times New Roman" w:hint="eastAsia"/>
          <w:szCs w:val="24"/>
        </w:rPr>
        <w:t>或血液中酒精濃度達</w:t>
      </w:r>
      <w:r w:rsidRPr="00EF07F4">
        <w:rPr>
          <w:rFonts w:ascii="標楷體" w:hAnsi="標楷體" w:cs="Times New Roman"/>
          <w:szCs w:val="24"/>
        </w:rPr>
        <w:t>0.03%</w:t>
      </w:r>
      <w:r w:rsidRPr="00EF07F4">
        <w:rPr>
          <w:rFonts w:ascii="標楷體" w:hAnsi="標楷體" w:cs="Times New Roman" w:hint="eastAsia"/>
          <w:szCs w:val="24"/>
        </w:rPr>
        <w:t>以上者，不得駕車。</w:t>
      </w:r>
    </w:p>
    <w:p w14:paraId="0B14EE7F" w14:textId="5FBDDF81" w:rsidR="00D15138" w:rsidRPr="00EF07F4" w:rsidRDefault="00D1513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現行法令中：吐氣所含酒精濃度若在大於或等於0.25mg/L，適用刑事罰，也就是刑法第185條之3。</w:t>
      </w:r>
    </w:p>
    <w:p w14:paraId="3D0E362F" w14:textId="7B603FFC" w:rsidR="00D15138" w:rsidRPr="00EF07F4" w:rsidRDefault="00D1513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吐氣酒精濃度0.25mg/L，等於血中酒精濃度0.15%。</w:t>
      </w:r>
    </w:p>
    <w:p w14:paraId="65417DD1" w14:textId="3D42AC88" w:rsidR="00D15138" w:rsidRPr="00EF07F4" w:rsidRDefault="00D1513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酒精使用障礙症的篩選工具可用酒精使用疾患確認測驗</w:t>
      </w:r>
      <w:r w:rsidR="00B87183" w:rsidRPr="00EF07F4">
        <w:rPr>
          <w:rFonts w:ascii="標楷體" w:hAnsi="標楷體" w:cs="Times New Roman" w:hint="eastAsia"/>
          <w:szCs w:val="24"/>
        </w:rPr>
        <w:t>（</w:t>
      </w:r>
      <w:r w:rsidRPr="00EF07F4">
        <w:rPr>
          <w:rFonts w:ascii="標楷體" w:hAnsi="標楷體" w:cs="Times New Roman"/>
          <w:szCs w:val="24"/>
        </w:rPr>
        <w:t>Alcohol Use Disorders Identification Test</w:t>
      </w:r>
      <w:r w:rsidRPr="00EF07F4">
        <w:rPr>
          <w:rFonts w:ascii="標楷體" w:hAnsi="標楷體" w:cs="Times New Roman" w:hint="eastAsia"/>
          <w:szCs w:val="24"/>
        </w:rPr>
        <w:t>, AUDIT</w:t>
      </w:r>
      <w:r w:rsidR="00B87183" w:rsidRPr="00EF07F4">
        <w:rPr>
          <w:rFonts w:ascii="標楷體" w:hAnsi="標楷體" w:cs="Times New Roman" w:hint="eastAsia"/>
          <w:szCs w:val="24"/>
        </w:rPr>
        <w:t>）</w:t>
      </w:r>
      <w:r w:rsidR="00B87183">
        <w:rPr>
          <w:rFonts w:ascii="標楷體" w:hAnsi="標楷體" w:cs="Times New Roman" w:hint="eastAsia"/>
          <w:szCs w:val="24"/>
        </w:rPr>
        <w:t>。</w:t>
      </w:r>
    </w:p>
    <w:p w14:paraId="40375F8A" w14:textId="6C30F642" w:rsidR="00E44849" w:rsidRPr="00EF07F4" w:rsidRDefault="00D15138" w:rsidP="009D463F">
      <w:pPr>
        <w:pStyle w:val="a8"/>
        <w:numPr>
          <w:ilvl w:val="2"/>
          <w:numId w:val="2"/>
        </w:numPr>
        <w:ind w:leftChars="0"/>
        <w:rPr>
          <w:rFonts w:ascii="標楷體" w:hAnsi="標楷體" w:cs="Times New Roman"/>
          <w:szCs w:val="24"/>
        </w:rPr>
      </w:pPr>
      <w:r w:rsidRPr="00EF07F4">
        <w:rPr>
          <w:rFonts w:ascii="標楷體" w:hAnsi="標楷體" w:cs="Times New Roman" w:hint="eastAsia"/>
          <w:szCs w:val="24"/>
        </w:rPr>
        <w:t>AUDIT共有十題，主要是詢問民眾過去一年來使用酒精性飲料的情形。</w:t>
      </w:r>
      <w:bookmarkEnd w:id="4"/>
    </w:p>
    <w:p w14:paraId="1FD2AF70" w14:textId="77777777" w:rsidR="00E44849" w:rsidRPr="00EF07F4" w:rsidRDefault="00E44849" w:rsidP="00E44849">
      <w:pPr>
        <w:rPr>
          <w:rFonts w:ascii="標楷體" w:hAnsi="標楷體" w:cs="Times New Roman"/>
          <w:szCs w:val="24"/>
        </w:rPr>
      </w:pPr>
    </w:p>
    <w:p w14:paraId="315A8D2C" w14:textId="77777777" w:rsidR="00EF07F4" w:rsidRDefault="00EF07F4">
      <w:pPr>
        <w:widowControl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14:paraId="338040E0" w14:textId="66890390" w:rsidR="006A500B" w:rsidRPr="00EF07F4" w:rsidRDefault="006A500B" w:rsidP="009D463F">
      <w:pPr>
        <w:pStyle w:val="a8"/>
        <w:numPr>
          <w:ilvl w:val="0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下列關於Ketamine藥理作用之敘述，何者為非？</w:t>
      </w:r>
    </w:p>
    <w:p w14:paraId="5A458E71" w14:textId="068DD5F7" w:rsidR="006A500B" w:rsidRPr="00EF07F4" w:rsidRDefault="006A500B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在CNS 之主要作用為非競爭性NMDA receptor agonist，因此會</w:t>
      </w:r>
      <w:proofErr w:type="gramStart"/>
      <w:r w:rsidRPr="00EF07F4">
        <w:rPr>
          <w:rFonts w:ascii="標楷體" w:hAnsi="標楷體" w:hint="eastAsia"/>
          <w:szCs w:val="24"/>
        </w:rPr>
        <w:t>造成暫發性</w:t>
      </w:r>
      <w:proofErr w:type="gramEnd"/>
      <w:r w:rsidRPr="00EF07F4">
        <w:rPr>
          <w:rFonts w:ascii="標楷體" w:hAnsi="標楷體" w:hint="eastAsia"/>
          <w:szCs w:val="24"/>
        </w:rPr>
        <w:t>失</w:t>
      </w:r>
      <w:proofErr w:type="gramStart"/>
      <w:r w:rsidRPr="00EF07F4">
        <w:rPr>
          <w:rFonts w:ascii="標楷體" w:hAnsi="標楷體" w:hint="eastAsia"/>
          <w:szCs w:val="24"/>
        </w:rPr>
        <w:t>憶</w:t>
      </w:r>
      <w:proofErr w:type="gramEnd"/>
      <w:r w:rsidRPr="00EF07F4">
        <w:rPr>
          <w:rFonts w:ascii="標楷體" w:hAnsi="標楷體" w:hint="eastAsia"/>
          <w:szCs w:val="24"/>
        </w:rPr>
        <w:t>。</w:t>
      </w:r>
    </w:p>
    <w:p w14:paraId="39766050" w14:textId="77777777" w:rsidR="006A500B" w:rsidRPr="00EF07F4" w:rsidRDefault="006A500B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 xml:space="preserve">作用於descending </w:t>
      </w:r>
      <w:proofErr w:type="spellStart"/>
      <w:r w:rsidRPr="00EF07F4">
        <w:rPr>
          <w:rFonts w:ascii="標楷體" w:hAnsi="標楷體" w:hint="eastAsia"/>
          <w:szCs w:val="24"/>
        </w:rPr>
        <w:t>monaminergic</w:t>
      </w:r>
      <w:proofErr w:type="spellEnd"/>
      <w:r w:rsidRPr="00EF07F4">
        <w:rPr>
          <w:rFonts w:ascii="標楷體" w:hAnsi="標楷體" w:hint="eastAsia"/>
          <w:szCs w:val="24"/>
        </w:rPr>
        <w:t xml:space="preserve"> pain pathway，故有止痛效果。</w:t>
      </w:r>
    </w:p>
    <w:p w14:paraId="0D59C00C" w14:textId="77777777" w:rsidR="006A500B" w:rsidRPr="00EF07F4" w:rsidRDefault="006A500B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使用ketamine，會造成心跳上升與血壓上升，因此在部分患者身上容易引發心肌抑制功能（myocardial depressant effects）。</w:t>
      </w:r>
    </w:p>
    <w:p w14:paraId="47293DD0" w14:textId="5DD122C5" w:rsidR="006A500B" w:rsidRPr="00EF07F4" w:rsidRDefault="008A3781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P</w:t>
      </w:r>
      <w:r w:rsidRPr="00EF07F4">
        <w:rPr>
          <w:rFonts w:ascii="標楷體" w:hAnsi="標楷體"/>
          <w:szCs w:val="24"/>
        </w:rPr>
        <w:t>CP</w:t>
      </w:r>
      <w:r w:rsidRPr="00EF07F4">
        <w:rPr>
          <w:rFonts w:ascii="標楷體" w:hAnsi="標楷體" w:hint="eastAsia"/>
          <w:szCs w:val="24"/>
        </w:rPr>
        <w:t>與Ke</w:t>
      </w:r>
      <w:r w:rsidRPr="00EF07F4">
        <w:rPr>
          <w:rFonts w:ascii="標楷體" w:hAnsi="標楷體"/>
          <w:szCs w:val="24"/>
        </w:rPr>
        <w:t xml:space="preserve">tamine </w:t>
      </w:r>
      <w:r w:rsidRPr="00EF07F4">
        <w:rPr>
          <w:rFonts w:ascii="標楷體" w:hAnsi="標楷體" w:hint="eastAsia"/>
          <w:szCs w:val="24"/>
        </w:rPr>
        <w:t>等</w:t>
      </w:r>
      <w:proofErr w:type="gramStart"/>
      <w:r w:rsidRPr="00EF07F4">
        <w:rPr>
          <w:rFonts w:ascii="標楷體" w:hAnsi="標楷體" w:hint="eastAsia"/>
          <w:szCs w:val="24"/>
        </w:rPr>
        <w:t>解離劑使用</w:t>
      </w:r>
      <w:proofErr w:type="gramEnd"/>
      <w:r w:rsidRPr="00EF07F4">
        <w:rPr>
          <w:rFonts w:ascii="標楷體" w:hAnsi="標楷體" w:hint="eastAsia"/>
          <w:szCs w:val="24"/>
        </w:rPr>
        <w:t>患者常會造成其焦慮、憂鬱、精神病症狀及認知受損</w:t>
      </w:r>
      <w:r w:rsidR="006A500B" w:rsidRPr="00EF07F4">
        <w:rPr>
          <w:rFonts w:ascii="標楷體" w:hAnsi="標楷體" w:hint="eastAsia"/>
          <w:szCs w:val="24"/>
        </w:rPr>
        <w:t>。</w:t>
      </w:r>
    </w:p>
    <w:p w14:paraId="143529E9" w14:textId="77777777" w:rsidR="006A500B" w:rsidRPr="00EF07F4" w:rsidRDefault="006A500B" w:rsidP="009D463F">
      <w:pPr>
        <w:pStyle w:val="a8"/>
        <w:numPr>
          <w:ilvl w:val="2"/>
          <w:numId w:val="2"/>
        </w:numPr>
        <w:ind w:leftChars="0"/>
        <w:rPr>
          <w:rFonts w:ascii="標楷體" w:hAnsi="標楷體"/>
          <w:szCs w:val="24"/>
        </w:rPr>
      </w:pPr>
      <w:r w:rsidRPr="00EF07F4">
        <w:rPr>
          <w:rFonts w:ascii="標楷體" w:hAnsi="標楷體" w:hint="eastAsia"/>
          <w:szCs w:val="24"/>
        </w:rPr>
        <w:t>可以口服、</w:t>
      </w:r>
      <w:proofErr w:type="gramStart"/>
      <w:r w:rsidRPr="00EF07F4">
        <w:rPr>
          <w:rFonts w:ascii="標楷體" w:hAnsi="標楷體" w:hint="eastAsia"/>
          <w:szCs w:val="24"/>
        </w:rPr>
        <w:t>菸</w:t>
      </w:r>
      <w:proofErr w:type="gramEnd"/>
      <w:r w:rsidRPr="00EF07F4">
        <w:rPr>
          <w:rFonts w:ascii="標楷體" w:hAnsi="標楷體" w:hint="eastAsia"/>
          <w:szCs w:val="24"/>
        </w:rPr>
        <w:t>吸、</w:t>
      </w:r>
      <w:proofErr w:type="gramStart"/>
      <w:r w:rsidRPr="00EF07F4">
        <w:rPr>
          <w:rFonts w:ascii="標楷體" w:hAnsi="標楷體" w:hint="eastAsia"/>
          <w:szCs w:val="24"/>
        </w:rPr>
        <w:t>鼻吸</w:t>
      </w:r>
      <w:proofErr w:type="gramEnd"/>
      <w:r w:rsidRPr="00EF07F4">
        <w:rPr>
          <w:rFonts w:ascii="標楷體" w:hAnsi="標楷體" w:hint="eastAsia"/>
          <w:szCs w:val="24"/>
        </w:rPr>
        <w:t>、注射使用，</w:t>
      </w:r>
      <w:proofErr w:type="gramStart"/>
      <w:r w:rsidRPr="00EF07F4">
        <w:rPr>
          <w:rFonts w:ascii="標楷體" w:hAnsi="標楷體" w:hint="eastAsia"/>
          <w:szCs w:val="24"/>
        </w:rPr>
        <w:t>鼻吸後</w:t>
      </w:r>
      <w:proofErr w:type="gramEnd"/>
      <w:r w:rsidRPr="00EF07F4">
        <w:rPr>
          <w:rFonts w:ascii="標楷體" w:hAnsi="標楷體" w:hint="eastAsia"/>
          <w:szCs w:val="24"/>
        </w:rPr>
        <w:t>約五分鐘即可感受到效果，藥效約可維持1至2小時。</w:t>
      </w:r>
    </w:p>
    <w:p w14:paraId="24959F1F" w14:textId="2A38D876" w:rsidR="00746055" w:rsidRPr="00EF07F4" w:rsidRDefault="00746055" w:rsidP="006129B8">
      <w:pPr>
        <w:pStyle w:val="Default"/>
        <w:rPr>
          <w:rFonts w:hAnsi="標楷體"/>
        </w:rPr>
      </w:pPr>
    </w:p>
    <w:p w14:paraId="73EFA4AC" w14:textId="03A38D46" w:rsidR="00794947" w:rsidRPr="00EF07F4" w:rsidRDefault="00794947" w:rsidP="009D463F">
      <w:pPr>
        <w:pStyle w:val="a8"/>
        <w:numPr>
          <w:ilvl w:val="0"/>
          <w:numId w:val="2"/>
        </w:numPr>
        <w:ind w:leftChars="0"/>
        <w:rPr>
          <w:rFonts w:ascii="標楷體" w:hAnsi="標楷體" w:cs="Arial"/>
          <w:color w:val="0D0D0D"/>
          <w:szCs w:val="24"/>
        </w:rPr>
      </w:pPr>
      <w:r w:rsidRPr="00EF07F4">
        <w:rPr>
          <w:rFonts w:ascii="標楷體" w:hAnsi="標楷體" w:cs="Arial"/>
          <w:color w:val="0D0D0D"/>
          <w:szCs w:val="24"/>
        </w:rPr>
        <w:t>12-step之重要核心元素，</w:t>
      </w:r>
      <w:proofErr w:type="gramStart"/>
      <w:r w:rsidRPr="00EF07F4">
        <w:rPr>
          <w:rFonts w:ascii="標楷體" w:hAnsi="標楷體" w:cs="Arial"/>
          <w:color w:val="0D0D0D"/>
          <w:szCs w:val="24"/>
        </w:rPr>
        <w:t>以下何</w:t>
      </w:r>
      <w:proofErr w:type="gramEnd"/>
      <w:r w:rsidRPr="00EF07F4">
        <w:rPr>
          <w:rFonts w:ascii="標楷體" w:hAnsi="標楷體" w:cs="Arial"/>
          <w:color w:val="0D0D0D"/>
          <w:szCs w:val="24"/>
        </w:rPr>
        <w:t>者為非：</w:t>
      </w:r>
    </w:p>
    <w:p w14:paraId="4B8D3E5D" w14:textId="77777777" w:rsidR="00794947" w:rsidRPr="00EF07F4" w:rsidRDefault="00794947" w:rsidP="009D463F">
      <w:pPr>
        <w:numPr>
          <w:ilvl w:val="2"/>
          <w:numId w:val="2"/>
        </w:numPr>
        <w:rPr>
          <w:rFonts w:ascii="標楷體" w:hAnsi="標楷體" w:cs="Arial"/>
          <w:color w:val="0D0D0D"/>
          <w:szCs w:val="24"/>
        </w:rPr>
      </w:pPr>
      <w:r w:rsidRPr="00EF07F4">
        <w:rPr>
          <w:rFonts w:ascii="標楷體" w:hAnsi="標楷體" w:cs="Arial"/>
          <w:color w:val="0D0D0D"/>
          <w:szCs w:val="24"/>
        </w:rPr>
        <w:t>Acceptance</w:t>
      </w:r>
    </w:p>
    <w:p w14:paraId="049E5493" w14:textId="77777777" w:rsidR="00794947" w:rsidRPr="00EF07F4" w:rsidRDefault="00794947" w:rsidP="009D463F">
      <w:pPr>
        <w:numPr>
          <w:ilvl w:val="2"/>
          <w:numId w:val="2"/>
        </w:numPr>
        <w:rPr>
          <w:rFonts w:ascii="標楷體" w:hAnsi="標楷體" w:cs="Arial"/>
          <w:color w:val="0D0D0D"/>
          <w:szCs w:val="24"/>
        </w:rPr>
      </w:pPr>
      <w:r w:rsidRPr="00EF07F4">
        <w:rPr>
          <w:rFonts w:ascii="標楷體" w:hAnsi="標楷體" w:cs="Arial"/>
          <w:color w:val="0D0D0D"/>
          <w:szCs w:val="24"/>
        </w:rPr>
        <w:t>Cognitions</w:t>
      </w:r>
    </w:p>
    <w:p w14:paraId="491F3643" w14:textId="77777777" w:rsidR="00794947" w:rsidRPr="00EF07F4" w:rsidRDefault="00794947" w:rsidP="009D463F">
      <w:pPr>
        <w:numPr>
          <w:ilvl w:val="2"/>
          <w:numId w:val="2"/>
        </w:numPr>
        <w:rPr>
          <w:rFonts w:ascii="標楷體" w:hAnsi="標楷體" w:cs="Arial"/>
          <w:color w:val="0D0D0D"/>
          <w:szCs w:val="24"/>
        </w:rPr>
      </w:pPr>
      <w:r w:rsidRPr="00EF07F4">
        <w:rPr>
          <w:rFonts w:ascii="標楷體" w:hAnsi="標楷體" w:cs="Arial"/>
          <w:color w:val="0D0D0D"/>
          <w:szCs w:val="24"/>
        </w:rPr>
        <w:t>Summary</w:t>
      </w:r>
    </w:p>
    <w:p w14:paraId="4D717E48" w14:textId="77777777" w:rsidR="00794947" w:rsidRPr="00EF07F4" w:rsidRDefault="00794947" w:rsidP="009D463F">
      <w:pPr>
        <w:numPr>
          <w:ilvl w:val="2"/>
          <w:numId w:val="2"/>
        </w:numPr>
        <w:rPr>
          <w:rFonts w:ascii="標楷體" w:hAnsi="標楷體" w:cs="Arial"/>
          <w:color w:val="0D0D0D"/>
          <w:szCs w:val="24"/>
        </w:rPr>
      </w:pPr>
      <w:r w:rsidRPr="00EF07F4">
        <w:rPr>
          <w:rFonts w:ascii="標楷體" w:hAnsi="標楷體" w:cs="Arial"/>
          <w:color w:val="0D0D0D"/>
          <w:szCs w:val="24"/>
        </w:rPr>
        <w:t>Social issue</w:t>
      </w:r>
    </w:p>
    <w:p w14:paraId="61D4FFE1" w14:textId="594A38BA" w:rsidR="006A500B" w:rsidRPr="00EF07F4" w:rsidRDefault="00794947" w:rsidP="009D463F">
      <w:pPr>
        <w:pStyle w:val="Default"/>
        <w:numPr>
          <w:ilvl w:val="2"/>
          <w:numId w:val="2"/>
        </w:numPr>
        <w:rPr>
          <w:rFonts w:hAnsi="標楷體"/>
        </w:rPr>
      </w:pPr>
      <w:r w:rsidRPr="00EF07F4">
        <w:rPr>
          <w:rFonts w:hAnsi="標楷體" w:cs="Arial"/>
          <w:color w:val="0D0D0D"/>
        </w:rPr>
        <w:t>Spirituality</w:t>
      </w:r>
    </w:p>
    <w:p w14:paraId="3A9C2F31" w14:textId="77777777" w:rsidR="006A500B" w:rsidRDefault="006A500B" w:rsidP="006129B8">
      <w:pPr>
        <w:pStyle w:val="Default"/>
        <w:rPr>
          <w:rFonts w:hAnsi="標楷體"/>
        </w:rPr>
      </w:pPr>
    </w:p>
    <w:p w14:paraId="3044A456" w14:textId="77777777" w:rsidR="007A3A1C" w:rsidRDefault="007A3A1C" w:rsidP="006129B8">
      <w:pPr>
        <w:pStyle w:val="Default"/>
        <w:rPr>
          <w:rFonts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811"/>
        <w:gridCol w:w="811"/>
        <w:gridCol w:w="812"/>
        <w:gridCol w:w="810"/>
        <w:gridCol w:w="810"/>
        <w:gridCol w:w="810"/>
        <w:gridCol w:w="810"/>
        <w:gridCol w:w="810"/>
        <w:gridCol w:w="810"/>
        <w:gridCol w:w="813"/>
      </w:tblGrid>
      <w:tr w:rsidR="007A3A1C" w:rsidRPr="007A3A1C" w14:paraId="6CE978E8" w14:textId="77777777" w:rsidTr="007A3A1C">
        <w:trPr>
          <w:trHeight w:val="45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5C5E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 w:val="52"/>
                <w:szCs w:val="52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 w:val="52"/>
                <w:szCs w:val="52"/>
              </w:rPr>
              <w:t>111</w:t>
            </w: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 w:val="52"/>
                <w:szCs w:val="52"/>
              </w:rPr>
              <w:t>年成癮專科醫師考試答案卷</w:t>
            </w:r>
          </w:p>
        </w:tc>
      </w:tr>
      <w:tr w:rsidR="007A3A1C" w:rsidRPr="007A3A1C" w14:paraId="0ADE504A" w14:textId="77777777" w:rsidTr="007A3A1C">
        <w:trPr>
          <w:trHeight w:val="4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92E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532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7D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456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EE7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0D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B7D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9B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8B3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64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0B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7A3A1C" w:rsidRPr="007A3A1C" w14:paraId="5269CE0A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84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0B7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562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99B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97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5AC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DE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0967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26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648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8AE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</w:tr>
      <w:tr w:rsidR="007A3A1C" w:rsidRPr="007A3A1C" w14:paraId="7F87262C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45F3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5FD5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3F14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ADCA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222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2C08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946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7827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313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D0B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2F37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7A3A1C" w:rsidRPr="007A3A1C" w14:paraId="5DAE0B1A" w14:textId="77777777" w:rsidTr="007A3A1C">
        <w:trPr>
          <w:trHeight w:val="4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3F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08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53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922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71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D7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4A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FED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F06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35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EF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20</w:t>
            </w:r>
          </w:p>
        </w:tc>
      </w:tr>
      <w:tr w:rsidR="007A3A1C" w:rsidRPr="007A3A1C" w14:paraId="4F1DFDE4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15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75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E96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8E8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70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1CD2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49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2D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92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6D2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51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</w:tr>
      <w:tr w:rsidR="007A3A1C" w:rsidRPr="007A3A1C" w14:paraId="7264CC80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068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DFDA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BAD6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7B56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2A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BF25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16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A246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170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9AF3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49E7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7A3A1C" w:rsidRPr="007A3A1C" w14:paraId="7ADE6924" w14:textId="77777777" w:rsidTr="007A3A1C">
        <w:trPr>
          <w:trHeight w:val="4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437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D9C2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88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C13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D43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276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AA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4F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717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00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A0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30</w:t>
            </w:r>
          </w:p>
        </w:tc>
      </w:tr>
      <w:tr w:rsidR="007A3A1C" w:rsidRPr="007A3A1C" w14:paraId="0BB72502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68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00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42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35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624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B1B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236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9C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E0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22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D3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</w:tr>
      <w:tr w:rsidR="007A3A1C" w:rsidRPr="007A3A1C" w14:paraId="0EA854C9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447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8442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838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E9E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447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A950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1CBC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1464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0DBA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8AC3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2DC8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7A3A1C" w:rsidRPr="007A3A1C" w14:paraId="1939155B" w14:textId="77777777" w:rsidTr="007A3A1C">
        <w:trPr>
          <w:trHeight w:val="4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1B3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016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C0B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6D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8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2F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F8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18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5F8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341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D2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40</w:t>
            </w:r>
          </w:p>
        </w:tc>
      </w:tr>
      <w:tr w:rsidR="007A3A1C" w:rsidRPr="007A3A1C" w14:paraId="03AB72AD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9C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08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52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F6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17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FBE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597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DDB6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A8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20D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20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</w:tr>
      <w:tr w:rsidR="007A3A1C" w:rsidRPr="007A3A1C" w14:paraId="03AC98D2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F8F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01D4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F868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982E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F3DB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D58D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5684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D0F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0987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58E8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A674" w14:textId="77777777" w:rsidR="007A3A1C" w:rsidRPr="007A3A1C" w:rsidRDefault="007A3A1C" w:rsidP="007A3A1C"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7A3A1C" w:rsidRPr="007A3A1C" w14:paraId="37F10B24" w14:textId="77777777" w:rsidTr="007A3A1C">
        <w:trPr>
          <w:trHeight w:val="4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A5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題號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F82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778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D4E0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D3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352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2C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D11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90A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B48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49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49C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50</w:t>
            </w:r>
          </w:p>
        </w:tc>
      </w:tr>
      <w:tr w:rsidR="007A3A1C" w:rsidRPr="007A3A1C" w14:paraId="5952F9A5" w14:textId="77777777" w:rsidTr="007A3A1C">
        <w:trPr>
          <w:trHeight w:val="454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F15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ascii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BA6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309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10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57F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C2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57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1CD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9174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9AA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2CEB" w14:textId="77777777" w:rsidR="007A3A1C" w:rsidRPr="007A3A1C" w:rsidRDefault="007A3A1C" w:rsidP="007A3A1C">
            <w:pPr>
              <w:widowControl/>
              <w:jc w:val="center"/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</w:pPr>
            <w:r w:rsidRPr="007A3A1C">
              <w:rPr>
                <w:rFonts w:eastAsia="新細明體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</w:tr>
    </w:tbl>
    <w:p w14:paraId="2FBBFA7D" w14:textId="77777777" w:rsidR="007A3A1C" w:rsidRPr="00EF07F4" w:rsidRDefault="007A3A1C" w:rsidP="006129B8">
      <w:pPr>
        <w:pStyle w:val="Default"/>
        <w:rPr>
          <w:rFonts w:hAnsi="標楷體" w:hint="eastAsia"/>
        </w:rPr>
      </w:pPr>
    </w:p>
    <w:sectPr w:rsidR="007A3A1C" w:rsidRPr="00EF07F4" w:rsidSect="00BE5A95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8211" w14:textId="77777777" w:rsidR="00863134" w:rsidRDefault="00863134" w:rsidP="00312F62">
      <w:r>
        <w:separator/>
      </w:r>
    </w:p>
  </w:endnote>
  <w:endnote w:type="continuationSeparator" w:id="0">
    <w:p w14:paraId="4D80F3BC" w14:textId="77777777" w:rsidR="00863134" w:rsidRDefault="00863134" w:rsidP="003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117263677"/>
      <w:docPartObj>
        <w:docPartGallery w:val="Page Numbers (Bottom of Page)"/>
        <w:docPartUnique/>
      </w:docPartObj>
    </w:sdtPr>
    <w:sdtContent>
      <w:p w14:paraId="50731062" w14:textId="7A229EF8" w:rsidR="00E81111" w:rsidRPr="00EF07F4" w:rsidRDefault="00E81111" w:rsidP="00EF07F4">
        <w:pPr>
          <w:pStyle w:val="a6"/>
          <w:jc w:val="center"/>
          <w:rPr>
            <w:sz w:val="28"/>
          </w:rPr>
        </w:pPr>
        <w:r w:rsidRPr="00EF07F4">
          <w:rPr>
            <w:sz w:val="28"/>
          </w:rPr>
          <w:fldChar w:fldCharType="begin"/>
        </w:r>
        <w:r w:rsidRPr="00EF07F4">
          <w:rPr>
            <w:sz w:val="28"/>
          </w:rPr>
          <w:instrText>PAGE   \* MERGEFORMAT</w:instrText>
        </w:r>
        <w:r w:rsidRPr="00EF07F4">
          <w:rPr>
            <w:sz w:val="28"/>
          </w:rPr>
          <w:fldChar w:fldCharType="separate"/>
        </w:r>
        <w:r w:rsidR="00C9581B" w:rsidRPr="00C9581B">
          <w:rPr>
            <w:noProof/>
            <w:sz w:val="28"/>
            <w:lang w:val="zh-TW"/>
          </w:rPr>
          <w:t>1</w:t>
        </w:r>
        <w:r w:rsidRPr="00EF07F4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3D09" w14:textId="77777777" w:rsidR="00863134" w:rsidRDefault="00863134" w:rsidP="00312F62">
      <w:r>
        <w:separator/>
      </w:r>
    </w:p>
  </w:footnote>
  <w:footnote w:type="continuationSeparator" w:id="0">
    <w:p w14:paraId="1E7333BA" w14:textId="77777777" w:rsidR="00863134" w:rsidRDefault="00863134" w:rsidP="0031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83" w14:textId="59A2B9E5" w:rsidR="00E81111" w:rsidRDefault="00E81111" w:rsidP="00EF07F4">
    <w:pPr>
      <w:pStyle w:val="a4"/>
      <w:tabs>
        <w:tab w:val="center" w:pos="4819"/>
        <w:tab w:val="left" w:pos="7889"/>
      </w:tabs>
      <w:jc w:val="center"/>
      <w:rPr>
        <w:sz w:val="40"/>
      </w:rPr>
    </w:pPr>
    <w:r w:rsidRPr="00EF07F4">
      <w:rPr>
        <w:rFonts w:hint="eastAsia"/>
        <w:sz w:val="40"/>
      </w:rPr>
      <w:t>1</w:t>
    </w:r>
    <w:r w:rsidRPr="00EF07F4">
      <w:rPr>
        <w:sz w:val="40"/>
      </w:rPr>
      <w:t>11</w:t>
    </w:r>
    <w:r w:rsidRPr="00EF07F4">
      <w:rPr>
        <w:sz w:val="40"/>
      </w:rPr>
      <w:t>年成癮專科醫師考試試題</w:t>
    </w:r>
  </w:p>
  <w:p w14:paraId="121861D0" w14:textId="77777777" w:rsidR="00E81111" w:rsidRPr="00EF07F4" w:rsidRDefault="00E81111" w:rsidP="00EF07F4">
    <w:pPr>
      <w:pStyle w:val="a4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82A"/>
    <w:multiLevelType w:val="multilevel"/>
    <w:tmpl w:val="02A25A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(%3)"/>
      <w:lvlJc w:val="left"/>
      <w:pPr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C1B1798"/>
    <w:multiLevelType w:val="hybridMultilevel"/>
    <w:tmpl w:val="C0CA7AC4"/>
    <w:lvl w:ilvl="0" w:tplc="2BB8BF26">
      <w:start w:val="1"/>
      <w:numFmt w:val="upperLetter"/>
      <w:pStyle w:val="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641294">
    <w:abstractNumId w:val="1"/>
  </w:num>
  <w:num w:numId="2" w16cid:durableId="1787306724">
    <w:abstractNumId w:val="0"/>
  </w:num>
  <w:num w:numId="3" w16cid:durableId="1788086285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suff w:val="nothing"/>
        <w:lvlText w:val="(%2)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(%3)"/>
        <w:lvlJc w:val="left"/>
        <w:pPr>
          <w:ind w:left="992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49"/>
    <w:rsid w:val="00005A7B"/>
    <w:rsid w:val="00010B33"/>
    <w:rsid w:val="000362E8"/>
    <w:rsid w:val="00061164"/>
    <w:rsid w:val="000972E1"/>
    <w:rsid w:val="000C37FF"/>
    <w:rsid w:val="000D7DE1"/>
    <w:rsid w:val="0025327F"/>
    <w:rsid w:val="00261D4C"/>
    <w:rsid w:val="00270A95"/>
    <w:rsid w:val="002724CE"/>
    <w:rsid w:val="002830D2"/>
    <w:rsid w:val="00285837"/>
    <w:rsid w:val="00310D2C"/>
    <w:rsid w:val="00312F62"/>
    <w:rsid w:val="00325D0B"/>
    <w:rsid w:val="00334729"/>
    <w:rsid w:val="0038655A"/>
    <w:rsid w:val="003B00C7"/>
    <w:rsid w:val="003D3001"/>
    <w:rsid w:val="00427B74"/>
    <w:rsid w:val="00447AD5"/>
    <w:rsid w:val="0046141F"/>
    <w:rsid w:val="00493791"/>
    <w:rsid w:val="004D6AAC"/>
    <w:rsid w:val="00550C28"/>
    <w:rsid w:val="00581EC1"/>
    <w:rsid w:val="00592C9B"/>
    <w:rsid w:val="005F00F8"/>
    <w:rsid w:val="006129B8"/>
    <w:rsid w:val="00615CD0"/>
    <w:rsid w:val="00660A01"/>
    <w:rsid w:val="006A500B"/>
    <w:rsid w:val="006E7749"/>
    <w:rsid w:val="00746055"/>
    <w:rsid w:val="00750A28"/>
    <w:rsid w:val="007544BA"/>
    <w:rsid w:val="007801EF"/>
    <w:rsid w:val="00781B0E"/>
    <w:rsid w:val="007861B4"/>
    <w:rsid w:val="00786A95"/>
    <w:rsid w:val="00793A4E"/>
    <w:rsid w:val="00794947"/>
    <w:rsid w:val="007A3A1C"/>
    <w:rsid w:val="00802716"/>
    <w:rsid w:val="00863134"/>
    <w:rsid w:val="00881AA5"/>
    <w:rsid w:val="008A3781"/>
    <w:rsid w:val="0090055C"/>
    <w:rsid w:val="009030FB"/>
    <w:rsid w:val="00960F15"/>
    <w:rsid w:val="009D463F"/>
    <w:rsid w:val="00AC62F9"/>
    <w:rsid w:val="00B2371B"/>
    <w:rsid w:val="00B52D83"/>
    <w:rsid w:val="00B7045B"/>
    <w:rsid w:val="00B87183"/>
    <w:rsid w:val="00B97B50"/>
    <w:rsid w:val="00BB1A13"/>
    <w:rsid w:val="00BD4FD8"/>
    <w:rsid w:val="00BE360F"/>
    <w:rsid w:val="00BE5A95"/>
    <w:rsid w:val="00BF06AC"/>
    <w:rsid w:val="00C367C7"/>
    <w:rsid w:val="00C9581B"/>
    <w:rsid w:val="00CD7C16"/>
    <w:rsid w:val="00D04F5B"/>
    <w:rsid w:val="00D12304"/>
    <w:rsid w:val="00D15138"/>
    <w:rsid w:val="00D222AC"/>
    <w:rsid w:val="00D31C38"/>
    <w:rsid w:val="00D32859"/>
    <w:rsid w:val="00D32A15"/>
    <w:rsid w:val="00D624D4"/>
    <w:rsid w:val="00D7342C"/>
    <w:rsid w:val="00DE362F"/>
    <w:rsid w:val="00DF22CB"/>
    <w:rsid w:val="00E10198"/>
    <w:rsid w:val="00E1065D"/>
    <w:rsid w:val="00E1165C"/>
    <w:rsid w:val="00E1251C"/>
    <w:rsid w:val="00E44849"/>
    <w:rsid w:val="00E81111"/>
    <w:rsid w:val="00E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67661"/>
  <w15:chartTrackingRefBased/>
  <w15:docId w15:val="{07FCAE8E-3B63-472B-B9AE-0EACA44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1A13"/>
    <w:pPr>
      <w:widowControl w:val="0"/>
    </w:pPr>
    <w:rPr>
      <w:rFonts w:ascii="Times New Roman" w:eastAsia="標楷體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2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12F6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12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12F62"/>
    <w:rPr>
      <w:sz w:val="20"/>
      <w:szCs w:val="20"/>
    </w:rPr>
  </w:style>
  <w:style w:type="paragraph" w:customStyle="1" w:styleId="Default">
    <w:name w:val="Default"/>
    <w:rsid w:val="00312F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0"/>
    <w:uiPriority w:val="34"/>
    <w:qFormat/>
    <w:rsid w:val="00312F62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BD4F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">
    <w:name w:val="A"/>
    <w:basedOn w:val="a8"/>
    <w:link w:val="A9"/>
    <w:qFormat/>
    <w:rsid w:val="0090055C"/>
    <w:pPr>
      <w:widowControl/>
      <w:numPr>
        <w:numId w:val="1"/>
      </w:numPr>
      <w:ind w:leftChars="0" w:left="680" w:hanging="426"/>
    </w:pPr>
    <w:rPr>
      <w:rFonts w:cs="新細明體"/>
      <w:bCs/>
      <w:kern w:val="0"/>
      <w:szCs w:val="24"/>
    </w:rPr>
  </w:style>
  <w:style w:type="character" w:customStyle="1" w:styleId="A9">
    <w:name w:val="A 字元"/>
    <w:basedOn w:val="a1"/>
    <w:link w:val="A"/>
    <w:rsid w:val="0090055C"/>
    <w:rPr>
      <w:rFonts w:ascii="Times New Roman" w:eastAsia="標楷體" w:hAnsi="Times New Roman" w:cs="新細明體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08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36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4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2F0B-D729-4AC4-A969-54C2035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黃三原</dc:creator>
  <cp:keywords/>
  <dc:description/>
  <cp:lastModifiedBy>黃三原</cp:lastModifiedBy>
  <cp:revision>10</cp:revision>
  <cp:lastPrinted>2022-12-10T07:36:00Z</cp:lastPrinted>
  <dcterms:created xsi:type="dcterms:W3CDTF">2022-12-10T06:59:00Z</dcterms:created>
  <dcterms:modified xsi:type="dcterms:W3CDTF">2023-11-20T04:11:00Z</dcterms:modified>
</cp:coreProperties>
</file>