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08212" w14:textId="77777777" w:rsidR="002E5363" w:rsidRDefault="00CD6F5F" w:rsidP="00CF6F71">
      <w:pPr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2"/>
        </w:rPr>
        <w:t>110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年度</w:t>
      </w:r>
      <w:r w:rsidRPr="00CD6F5F">
        <w:rPr>
          <w:rFonts w:ascii="Times New Roman" w:eastAsia="標楷體" w:hAnsi="Times New Roman" w:cs="Times New Roman" w:hint="eastAsia"/>
          <w:b/>
          <w:sz w:val="36"/>
          <w:szCs w:val="32"/>
        </w:rPr>
        <w:t>藥癮治療</w:t>
      </w:r>
      <w:r w:rsidR="001261E4">
        <w:rPr>
          <w:rFonts w:ascii="Times New Roman" w:eastAsia="標楷體" w:hAnsi="Times New Roman" w:cs="Times New Roman" w:hint="eastAsia"/>
          <w:b/>
          <w:sz w:val="36"/>
          <w:szCs w:val="32"/>
        </w:rPr>
        <w:t>及處遇</w:t>
      </w:r>
      <w:r w:rsidRPr="00CD6F5F">
        <w:rPr>
          <w:rFonts w:ascii="Times New Roman" w:eastAsia="標楷體" w:hAnsi="Times New Roman" w:cs="Times New Roman" w:hint="eastAsia"/>
          <w:b/>
          <w:sz w:val="36"/>
          <w:szCs w:val="32"/>
        </w:rPr>
        <w:t>人員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培訓</w:t>
      </w:r>
      <w:r w:rsidR="001261E4">
        <w:rPr>
          <w:rFonts w:ascii="Times New Roman" w:eastAsia="標楷體" w:hAnsi="Times New Roman" w:cs="Times New Roman" w:hint="eastAsia"/>
          <w:b/>
          <w:sz w:val="36"/>
          <w:szCs w:val="32"/>
        </w:rPr>
        <w:t>簡章</w:t>
      </w:r>
    </w:p>
    <w:p w14:paraId="37A26E43" w14:textId="396F6E60" w:rsidR="00CD6F5F" w:rsidRPr="00E15CF0" w:rsidRDefault="00E534A4" w:rsidP="00CF6F7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《</w:t>
      </w:r>
      <w:r w:rsidR="00A45FD8">
        <w:rPr>
          <w:rFonts w:ascii="Times New Roman" w:eastAsia="標楷體" w:hAnsi="Times New Roman" w:cs="Times New Roman" w:hint="eastAsia"/>
          <w:b/>
          <w:sz w:val="32"/>
          <w:szCs w:val="32"/>
        </w:rPr>
        <w:t>進階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北區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》</w:t>
      </w:r>
    </w:p>
    <w:p w14:paraId="0046766A" w14:textId="08DBA181" w:rsidR="00286BD7" w:rsidRPr="006E5895" w:rsidRDefault="00286BD7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目的：</w:t>
      </w:r>
    </w:p>
    <w:p w14:paraId="0DC34240" w14:textId="76BFE8B0" w:rsidR="00286BD7" w:rsidRPr="00286BD7" w:rsidRDefault="0002691B" w:rsidP="00286BD7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為系統性培植藥癮治療服務人力，衛生福利部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委託社團法人台灣成</w:t>
      </w:r>
      <w:r w:rsidR="005A2A78">
        <w:rPr>
          <w:rFonts w:ascii="Times New Roman" w:eastAsia="標楷體" w:hAnsi="Times New Roman" w:cs="Times New Roman" w:hint="eastAsia"/>
          <w:bCs/>
          <w:sz w:val="28"/>
          <w:szCs w:val="28"/>
        </w:rPr>
        <w:t>癮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學會規劃及擬定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藥癮治療人員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共通培訓課綱，包括基礎課程（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Level 1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9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項課程主題、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24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小時）及進階課程（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Level 2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項課程主題、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D77507">
        <w:rPr>
          <w:rFonts w:ascii="Times New Roman" w:eastAsia="標楷體" w:hAnsi="Times New Roman" w:cs="Times New Roman" w:hint="eastAsia"/>
          <w:bCs/>
          <w:sz w:val="28"/>
          <w:szCs w:val="28"/>
        </w:rPr>
        <w:t>小時）。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110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年將分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北、中、南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區辦理基礎課程及進階課程培訓，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共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梯次，</w:t>
      </w:r>
      <w:r w:rsidR="005F00D6">
        <w:rPr>
          <w:rFonts w:ascii="Times New Roman" w:eastAsia="標楷體" w:hAnsi="Times New Roman" w:cs="Times New Roman" w:hint="eastAsia"/>
          <w:bCs/>
          <w:sz w:val="28"/>
          <w:szCs w:val="28"/>
        </w:rPr>
        <w:t>期能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建立藥癮治療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及處遇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人員培訓制度之基礎。</w:t>
      </w:r>
    </w:p>
    <w:p w14:paraId="0DD477EB" w14:textId="5C7FC06C" w:rsidR="00CF6F71" w:rsidRPr="006E5895" w:rsidRDefault="006E5895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時間及地點</w:t>
      </w:r>
      <w:r w:rsidR="00CF6F71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7241B69B" w14:textId="602CBE2A" w:rsidR="00CF6F71" w:rsidRPr="00286BD7" w:rsidRDefault="00CF6F71" w:rsidP="00AB5C8D">
      <w:pPr>
        <w:pStyle w:val="a3"/>
        <w:numPr>
          <w:ilvl w:val="0"/>
          <w:numId w:val="6"/>
        </w:numPr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E46E49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E46E49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DC2F45">
        <w:rPr>
          <w:rFonts w:ascii="Times New Roman" w:eastAsia="標楷體" w:hAnsi="Times New Roman" w:cs="Times New Roman"/>
          <w:bCs/>
          <w:sz w:val="28"/>
          <w:szCs w:val="28"/>
        </w:rPr>
        <w:t>日（星期</w:t>
      </w:r>
      <w:r w:rsidR="00140A9E">
        <w:rPr>
          <w:rFonts w:ascii="Times New Roman" w:eastAsia="標楷體" w:hAnsi="Times New Roman" w:cs="Times New Roman" w:hint="eastAsia"/>
          <w:bCs/>
          <w:sz w:val="28"/>
          <w:szCs w:val="28"/>
        </w:rPr>
        <w:t>六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~</w:t>
      </w:r>
      <w:r w:rsidR="00A45FD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E46E49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E46E49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DC2F45">
        <w:rPr>
          <w:rFonts w:ascii="Times New Roman" w:eastAsia="標楷體" w:hAnsi="Times New Roman" w:cs="Times New Roman"/>
          <w:bCs/>
          <w:sz w:val="28"/>
          <w:szCs w:val="28"/>
        </w:rPr>
        <w:t>（星期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DC2F45"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，共</w:t>
      </w:r>
      <w:r w:rsidR="00140A9E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C724D0">
        <w:rPr>
          <w:rFonts w:ascii="Times New Roman" w:eastAsia="標楷體" w:hAnsi="Times New Roman" w:cs="Times New Roman" w:hint="eastAsia"/>
          <w:bCs/>
          <w:sz w:val="28"/>
          <w:szCs w:val="28"/>
        </w:rPr>
        <w:t>天</w:t>
      </w:r>
      <w:r w:rsidR="00C724D0" w:rsidRPr="00286BD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5669CF0C" w14:textId="66641134" w:rsidR="00083F12" w:rsidRPr="00286BD7" w:rsidRDefault="00083F12" w:rsidP="00AB5C8D">
      <w:pPr>
        <w:pStyle w:val="a3"/>
        <w:numPr>
          <w:ilvl w:val="0"/>
          <w:numId w:val="6"/>
        </w:numPr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地點：</w:t>
      </w:r>
      <w:r w:rsidR="005C7E71">
        <w:rPr>
          <w:rFonts w:ascii="Times New Roman" w:eastAsia="標楷體" w:hAnsi="Times New Roman" w:cs="Times New Roman"/>
          <w:bCs/>
          <w:sz w:val="28"/>
          <w:szCs w:val="28"/>
        </w:rPr>
        <w:t>國防醫學院</w:t>
      </w:r>
      <w:r w:rsidR="00DF4614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5C7E71">
        <w:rPr>
          <w:rFonts w:ascii="Times New Roman" w:eastAsia="標楷體" w:hAnsi="Times New Roman" w:cs="Times New Roman"/>
          <w:bCs/>
          <w:sz w:val="28"/>
          <w:szCs w:val="28"/>
        </w:rPr>
        <w:t>教室</w:t>
      </w:r>
    </w:p>
    <w:p w14:paraId="4DB097CA" w14:textId="6FDDDB22" w:rsidR="00CF6F71" w:rsidRPr="00286BD7" w:rsidRDefault="00083F12" w:rsidP="00AB5C8D">
      <w:pPr>
        <w:pStyle w:val="a3"/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 xml:space="preserve">         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DC2F45" w:rsidRPr="00DC2F45">
        <w:rPr>
          <w:rFonts w:ascii="Times New Roman" w:eastAsia="標楷體" w:hAnsi="Times New Roman" w:cs="Times New Roman" w:hint="eastAsia"/>
          <w:bCs/>
          <w:sz w:val="28"/>
          <w:szCs w:val="28"/>
        </w:rPr>
        <w:t>臺北市內湖區</w:t>
      </w:r>
      <w:r w:rsidR="005C7E71">
        <w:rPr>
          <w:rFonts w:ascii="Times New Roman" w:eastAsia="標楷體" w:hAnsi="Times New Roman" w:cs="Times New Roman" w:hint="eastAsia"/>
          <w:bCs/>
          <w:sz w:val="28"/>
          <w:szCs w:val="28"/>
        </w:rPr>
        <w:t>民權東路</w:t>
      </w:r>
      <w:r w:rsidR="005C7E71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="005C7E71">
        <w:rPr>
          <w:rFonts w:ascii="Times New Roman" w:eastAsia="標楷體" w:hAnsi="Times New Roman" w:cs="Times New Roman" w:hint="eastAsia"/>
          <w:bCs/>
          <w:sz w:val="28"/>
          <w:szCs w:val="28"/>
        </w:rPr>
        <w:t>段</w:t>
      </w:r>
      <w:r w:rsidR="005C7E71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5C7E71">
        <w:rPr>
          <w:rFonts w:ascii="Times New Roman" w:eastAsia="標楷體" w:hAnsi="Times New Roman" w:cs="Times New Roman"/>
          <w:bCs/>
          <w:sz w:val="28"/>
          <w:szCs w:val="28"/>
        </w:rPr>
        <w:t>61</w:t>
      </w:r>
      <w:r w:rsidR="00DC2F45" w:rsidRPr="00DC2F45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="00EF5FF4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5C7E71">
        <w:rPr>
          <w:rFonts w:ascii="Times New Roman" w:eastAsia="標楷體" w:hAnsi="Times New Roman" w:cs="Times New Roman"/>
          <w:bCs/>
          <w:sz w:val="28"/>
          <w:szCs w:val="28"/>
        </w:rPr>
        <w:t>樓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</w:p>
    <w:p w14:paraId="549A22E6" w14:textId="5EC53BD0" w:rsidR="00CF6F71" w:rsidRPr="006E5895" w:rsidRDefault="00CF6F71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辦理單位：</w:t>
      </w:r>
    </w:p>
    <w:p w14:paraId="43B20388" w14:textId="34B0CC5A" w:rsidR="00DC2F45" w:rsidRPr="00DC2F45" w:rsidRDefault="00CF6F71" w:rsidP="00083F12">
      <w:pPr>
        <w:pStyle w:val="a3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主辦單位：</w:t>
      </w:r>
      <w:r w:rsidR="00DC2F45"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社團法人</w:t>
      </w:r>
      <w:r w:rsidR="00DC2F45" w:rsidRPr="00286BD7">
        <w:rPr>
          <w:rFonts w:ascii="Times New Roman" w:eastAsia="標楷體" w:hAnsi="Times New Roman" w:cs="Times New Roman"/>
          <w:sz w:val="28"/>
          <w:szCs w:val="28"/>
        </w:rPr>
        <w:t>台</w:t>
      </w:r>
      <w:r w:rsidR="00DC2F45"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灣成癮學會</w:t>
      </w:r>
    </w:p>
    <w:p w14:paraId="5E4FD1C7" w14:textId="7C054860" w:rsidR="00CF6F71" w:rsidRPr="00286BD7" w:rsidRDefault="00DC2F45" w:rsidP="00083F12">
      <w:pPr>
        <w:pStyle w:val="a3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指導單位：</w:t>
      </w:r>
      <w:r w:rsidR="00CF6F71" w:rsidRPr="00286BD7">
        <w:rPr>
          <w:rFonts w:ascii="Times New Roman" w:eastAsia="標楷體" w:hAnsi="Times New Roman" w:cs="Times New Roman"/>
          <w:bCs/>
          <w:sz w:val="28"/>
          <w:szCs w:val="28"/>
        </w:rPr>
        <w:t>衛生福利部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心理及口腔健康司</w:t>
      </w:r>
      <w:bookmarkStart w:id="0" w:name="_GoBack"/>
      <w:bookmarkEnd w:id="0"/>
    </w:p>
    <w:p w14:paraId="699F5C19" w14:textId="77777777" w:rsidR="00987696" w:rsidRPr="009F0413" w:rsidRDefault="007408DE" w:rsidP="00E534A4">
      <w:pPr>
        <w:pStyle w:val="a3"/>
        <w:numPr>
          <w:ilvl w:val="0"/>
          <w:numId w:val="4"/>
        </w:numPr>
        <w:spacing w:beforeLines="50" w:before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9F0413">
        <w:rPr>
          <w:rFonts w:ascii="Times New Roman" w:eastAsia="標楷體" w:hAnsi="Times New Roman" w:cs="Times New Roman" w:hint="eastAsia"/>
          <w:b/>
          <w:sz w:val="28"/>
          <w:szCs w:val="32"/>
        </w:rPr>
        <w:t>報名資格</w:t>
      </w:r>
      <w:r w:rsidR="00CF6F71" w:rsidRPr="009F0413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195BFF00" w14:textId="47694484" w:rsidR="00987696" w:rsidRDefault="00140A9E" w:rsidP="00987696">
      <w:pPr>
        <w:pStyle w:val="a3"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140A9E">
        <w:rPr>
          <w:rFonts w:ascii="Times New Roman" w:eastAsia="標楷體" w:hAnsi="Times New Roman" w:cs="Times New Roman"/>
          <w:bCs/>
          <w:sz w:val="28"/>
          <w:szCs w:val="28"/>
        </w:rPr>
        <w:t>完成基礎課程之第一線臨床</w:t>
      </w:r>
      <w:r w:rsidR="00D85AAE">
        <w:rPr>
          <w:rFonts w:ascii="Times New Roman" w:eastAsia="標楷體" w:hAnsi="Times New Roman" w:cs="Times New Roman"/>
          <w:bCs/>
          <w:sz w:val="28"/>
          <w:szCs w:val="28"/>
        </w:rPr>
        <w:t>醫事</w:t>
      </w:r>
      <w:r w:rsidRPr="00140A9E">
        <w:rPr>
          <w:rFonts w:ascii="Times New Roman" w:eastAsia="標楷體" w:hAnsi="Times New Roman" w:cs="Times New Roman"/>
          <w:bCs/>
          <w:sz w:val="28"/>
          <w:szCs w:val="28"/>
        </w:rPr>
        <w:t>人員</w:t>
      </w:r>
      <w:r w:rsidR="0028603B">
        <w:rPr>
          <w:rFonts w:ascii="Times New Roman" w:eastAsia="標楷體" w:hAnsi="Times New Roman" w:cs="Times New Roman"/>
          <w:bCs/>
          <w:sz w:val="28"/>
          <w:szCs w:val="28"/>
        </w:rPr>
        <w:t>並</w:t>
      </w:r>
      <w:r w:rsidR="00592E57">
        <w:rPr>
          <w:rFonts w:ascii="Times New Roman" w:eastAsia="標楷體" w:hAnsi="Times New Roman" w:cs="Times New Roman"/>
          <w:bCs/>
          <w:sz w:val="28"/>
          <w:szCs w:val="28"/>
        </w:rPr>
        <w:t>取得</w:t>
      </w:r>
      <w:r w:rsidR="0028603B">
        <w:rPr>
          <w:rFonts w:ascii="Times New Roman" w:eastAsia="標楷體" w:hAnsi="Times New Roman" w:cs="Times New Roman"/>
          <w:bCs/>
          <w:sz w:val="28"/>
          <w:szCs w:val="28"/>
        </w:rPr>
        <w:t>合格</w:t>
      </w:r>
      <w:r w:rsidR="00592E57">
        <w:rPr>
          <w:rFonts w:ascii="Times New Roman" w:eastAsia="標楷體" w:hAnsi="Times New Roman" w:cs="Times New Roman"/>
          <w:bCs/>
          <w:sz w:val="28"/>
          <w:szCs w:val="28"/>
        </w:rPr>
        <w:t>證書</w:t>
      </w:r>
      <w:r w:rsidR="0028603B">
        <w:rPr>
          <w:rFonts w:ascii="Times New Roman" w:eastAsia="標楷體" w:hAnsi="Times New Roman" w:cs="Times New Roman"/>
          <w:bCs/>
          <w:sz w:val="28"/>
          <w:szCs w:val="28"/>
        </w:rPr>
        <w:t>者</w:t>
      </w:r>
    </w:p>
    <w:p w14:paraId="31555498" w14:textId="7C2016F2" w:rsidR="006E5895" w:rsidRPr="00987696" w:rsidRDefault="00140A9E" w:rsidP="00987696">
      <w:pPr>
        <w:pStyle w:val="a3"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140A9E">
        <w:rPr>
          <w:rFonts w:ascii="Times New Roman" w:eastAsia="標楷體" w:hAnsi="Times New Roman" w:cs="Times New Roman" w:hint="eastAsia"/>
          <w:bCs/>
          <w:sz w:val="28"/>
          <w:szCs w:val="28"/>
        </w:rPr>
        <w:t>或</w:t>
      </w:r>
      <w:r w:rsidRPr="00140A9E">
        <w:rPr>
          <w:rFonts w:ascii="Times New Roman" w:eastAsia="標楷體" w:hAnsi="Times New Roman" w:cs="Times New Roman"/>
          <w:bCs/>
          <w:sz w:val="28"/>
          <w:szCs w:val="28"/>
        </w:rPr>
        <w:t>具有成癮專科醫師證書者</w:t>
      </w:r>
    </w:p>
    <w:p w14:paraId="12D2B5DC" w14:textId="15AE1C89" w:rsidR="00554D19" w:rsidRPr="006E5895" w:rsidRDefault="008B3895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報名資訊</w:t>
      </w:r>
      <w:r w:rsidR="00554D19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0AFE3E7C" w14:textId="180BF813" w:rsidR="00987696" w:rsidRPr="00987696" w:rsidRDefault="00083F12" w:rsidP="00AA3616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87696">
        <w:rPr>
          <w:rFonts w:ascii="Times New Roman" w:eastAsia="標楷體" w:hAnsi="Times New Roman" w:cs="Times New Roman"/>
          <w:bCs/>
          <w:sz w:val="28"/>
          <w:szCs w:val="28"/>
        </w:rPr>
        <w:t>報名方式：</w:t>
      </w:r>
      <w:r w:rsidR="00AC65BF" w:rsidRPr="00987696">
        <w:rPr>
          <w:rFonts w:ascii="Times New Roman" w:eastAsia="標楷體" w:hAnsi="Times New Roman" w:cs="Times New Roman"/>
          <w:bCs/>
          <w:sz w:val="28"/>
          <w:szCs w:val="28"/>
        </w:rPr>
        <w:t>採線上報名，網址：</w:t>
      </w:r>
      <w:r w:rsidR="00987696">
        <w:rPr>
          <w:rStyle w:val="gmaildefault"/>
          <w:rFonts w:ascii="Arial" w:hAnsi="Arial" w:cs="Arial"/>
          <w:color w:val="000000"/>
          <w:sz w:val="36"/>
          <w:szCs w:val="36"/>
        </w:rPr>
        <w:t>​</w:t>
      </w:r>
      <w:hyperlink r:id="rId8" w:history="1">
        <w:r w:rsidR="00987696" w:rsidRPr="00A12344">
          <w:rPr>
            <w:rStyle w:val="af2"/>
          </w:rPr>
          <w:t>https://forms.gle/LAUd7tVqzXoZ3rTK7</w:t>
        </w:r>
      </w:hyperlink>
    </w:p>
    <w:p w14:paraId="478FB0D6" w14:textId="56AFDD5B" w:rsidR="00AC65BF" w:rsidRPr="00987696" w:rsidRDefault="00AC65BF" w:rsidP="00AA3616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報名人數：每梯次</w:t>
      </w:r>
      <w:r w:rsidR="007408DE"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正取</w:t>
      </w:r>
      <w:r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40</w:t>
      </w:r>
      <w:r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人</w:t>
      </w:r>
      <w:r w:rsidR="007408DE"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，備取</w:t>
      </w:r>
      <w:r w:rsidR="007408DE"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="007408DE"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名</w:t>
      </w:r>
      <w:r w:rsidRPr="0098769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2785EBE5" w14:textId="1E389F96" w:rsidR="00083F12" w:rsidRPr="00286BD7" w:rsidRDefault="00702A42" w:rsidP="00083F12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02A42">
        <w:rPr>
          <w:rFonts w:ascii="Times New Roman" w:eastAsia="標楷體" w:hAnsi="Times New Roman" w:cs="Times New Roman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A7183EE" wp14:editId="2FBB29ED">
                <wp:simplePos x="0" y="0"/>
                <wp:positionH relativeFrom="column">
                  <wp:posOffset>4939030</wp:posOffset>
                </wp:positionH>
                <wp:positionV relativeFrom="paragraph">
                  <wp:posOffset>387985</wp:posOffset>
                </wp:positionV>
                <wp:extent cx="1095375" cy="1243330"/>
                <wp:effectExtent l="0" t="0" r="9525" b="0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AD43" w14:textId="6F72BA47" w:rsidR="00D92AF3" w:rsidRPr="00702A42" w:rsidRDefault="00D92AF3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02A42">
                              <w:rPr>
                                <w:rFonts w:ascii="Times New Roman" w:eastAsia="標楷體" w:hAnsi="Times New Roman" w:cs="Times New Roman"/>
                              </w:rPr>
                              <w:t>報名</w:t>
                            </w:r>
                            <w:r w:rsidRPr="00702A42">
                              <w:rPr>
                                <w:rFonts w:ascii="Times New Roman" w:eastAsia="標楷體" w:hAnsi="Times New Roman" w:cs="Times New Roman"/>
                              </w:rPr>
                              <w:t>QR code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</w:rPr>
                              <w:drawing>
                                <wp:inline distT="0" distB="0" distL="0" distR="0" wp14:anchorId="1F612FDA" wp14:editId="669250D3">
                                  <wp:extent cx="903605" cy="90360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下載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718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9pt;margin-top:30.55pt;width:86.25pt;height:97.9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" stroked="f">
                <v:textbox style="mso-fit-shape-to-text:t">
                  <w:txbxContent>
                    <w:p w14:paraId="233AAD43" w14:textId="6F72BA47" w:rsidR="00D92AF3" w:rsidRPr="00702A42" w:rsidRDefault="00D92AF3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702A42">
                        <w:rPr>
                          <w:rFonts w:ascii="Times New Roman" w:eastAsia="標楷體" w:hAnsi="Times New Roman" w:cs="Times New Roman"/>
                        </w:rPr>
                        <w:t>報名</w:t>
                      </w:r>
                      <w:r w:rsidRPr="00702A42">
                        <w:rPr>
                          <w:rFonts w:ascii="Times New Roman" w:eastAsia="標楷體" w:hAnsi="Times New Roman" w:cs="Times New Roman"/>
                        </w:rPr>
                        <w:t>QR code</w:t>
                      </w:r>
                      <w:r>
                        <w:rPr>
                          <w:rFonts w:ascii="Times New Roman" w:eastAsia="標楷體" w:hAnsi="Times New Roman" w:cs="Times New Roman"/>
                          <w:noProof/>
                        </w:rPr>
                        <w:drawing>
                          <wp:inline distT="0" distB="0" distL="0" distR="0" wp14:anchorId="1F612FDA" wp14:editId="669250D3">
                            <wp:extent cx="903605" cy="90360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下載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903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3F12" w:rsidRPr="00286BD7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本</w:t>
      </w:r>
      <w:r w:rsidR="00AC65BF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培訓</w:t>
      </w:r>
      <w:r w:rsidR="00C724D0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無須費用，惟</w:t>
      </w:r>
      <w:r w:rsidR="00CC67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名額有限，</w:t>
      </w:r>
      <w:r w:rsidR="00E534A4" w:rsidRPr="00E534A4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可全程參與者，將優先錄取</w:t>
      </w:r>
      <w:r w:rsidR="00083F12" w:rsidRPr="00286BD7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。</w:t>
      </w:r>
    </w:p>
    <w:p w14:paraId="5B23A5B1" w14:textId="77777777" w:rsidR="00FE7AE1" w:rsidRDefault="00FE7AE1" w:rsidP="00FE7AE1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019852F1" w14:textId="77777777" w:rsidR="00FE7AE1" w:rsidRPr="00FE7AE1" w:rsidRDefault="00FE7AE1" w:rsidP="00FE7AE1">
      <w:pPr>
        <w:spacing w:beforeLines="50" w:before="18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16339F1F" w14:textId="77777777" w:rsidR="00987696" w:rsidRDefault="00987696" w:rsidP="00987696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556C3463" w14:textId="77777777" w:rsidR="00987696" w:rsidRDefault="00987696" w:rsidP="00987696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356316A3" w14:textId="6BD0A171" w:rsidR="00CC6732" w:rsidRDefault="00CC6732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lastRenderedPageBreak/>
        <w:t>講師介紹：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130"/>
        <w:gridCol w:w="4819"/>
        <w:gridCol w:w="3963"/>
      </w:tblGrid>
      <w:tr w:rsidR="005C65DF" w:rsidRPr="00160021" w14:paraId="3BAA8C88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13336C21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sz w:val="26"/>
                <w:szCs w:val="26"/>
              </w:rPr>
              <w:t>講師</w:t>
            </w:r>
          </w:p>
        </w:tc>
        <w:tc>
          <w:tcPr>
            <w:tcW w:w="2431" w:type="pct"/>
            <w:vAlign w:val="center"/>
          </w:tcPr>
          <w:p w14:paraId="36C7EAE8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99" w:type="pct"/>
            <w:vAlign w:val="center"/>
          </w:tcPr>
          <w:p w14:paraId="2E8B939C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</w:tr>
      <w:tr w:rsidR="004769CC" w:rsidRPr="00160021" w14:paraId="77925053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18DE147A" w14:textId="13C0D2E1" w:rsidR="004769CC" w:rsidRPr="00160021" w:rsidRDefault="004769CC" w:rsidP="00EC6B9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黃三原</w:t>
            </w:r>
          </w:p>
        </w:tc>
        <w:tc>
          <w:tcPr>
            <w:tcW w:w="2431" w:type="pct"/>
            <w:vAlign w:val="center"/>
          </w:tcPr>
          <w:p w14:paraId="1AC44259" w14:textId="2C183867" w:rsidR="004769CC" w:rsidRPr="00812409" w:rsidRDefault="004769CC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國防醫學院三軍總醫院教授</w:t>
            </w:r>
          </w:p>
        </w:tc>
        <w:tc>
          <w:tcPr>
            <w:tcW w:w="1999" w:type="pct"/>
            <w:vAlign w:val="center"/>
          </w:tcPr>
          <w:p w14:paraId="76320262" w14:textId="6E7E1EEF" w:rsidR="004769CC" w:rsidRPr="00160021" w:rsidRDefault="004769CC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一般精神醫學、成癮精神醫學</w:t>
            </w:r>
          </w:p>
        </w:tc>
      </w:tr>
      <w:tr w:rsidR="004769CC" w:rsidRPr="00160021" w14:paraId="1DFD6B3D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1647FE7D" w14:textId="1E07B79D" w:rsidR="004769CC" w:rsidRDefault="004769CC" w:rsidP="00EC6B9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陳亮妤</w:t>
            </w:r>
          </w:p>
        </w:tc>
        <w:tc>
          <w:tcPr>
            <w:tcW w:w="2431" w:type="pct"/>
            <w:vAlign w:val="center"/>
          </w:tcPr>
          <w:p w14:paraId="62FABF13" w14:textId="77759814" w:rsidR="004769CC" w:rsidRPr="00812409" w:rsidRDefault="004769CC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臺北市立聯合醫院昆明防治中心主任</w:t>
            </w:r>
          </w:p>
        </w:tc>
        <w:tc>
          <w:tcPr>
            <w:tcW w:w="1999" w:type="pct"/>
            <w:vAlign w:val="center"/>
          </w:tcPr>
          <w:p w14:paraId="4881288C" w14:textId="75582EC6" w:rsidR="004769CC" w:rsidRPr="00160021" w:rsidRDefault="004769CC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  <w:shd w:val="clear" w:color="auto" w:fill="FFFFFF"/>
              </w:rPr>
              <w:t>精神流行病學、藥物濫用、雙重診斷</w:t>
            </w:r>
          </w:p>
        </w:tc>
      </w:tr>
      <w:tr w:rsidR="005C65DF" w:rsidRPr="00160021" w14:paraId="3C234283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4320818E" w14:textId="0B03F6B6" w:rsidR="005C65DF" w:rsidRPr="00160021" w:rsidRDefault="000646EA" w:rsidP="00EC6B9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謝兆翔</w:t>
            </w:r>
          </w:p>
        </w:tc>
        <w:tc>
          <w:tcPr>
            <w:tcW w:w="2431" w:type="pct"/>
            <w:vAlign w:val="center"/>
          </w:tcPr>
          <w:p w14:paraId="5116F2BC" w14:textId="6695B492" w:rsidR="005C65DF" w:rsidRPr="00812409" w:rsidRDefault="00E169A0" w:rsidP="00EC6B98">
            <w:pPr>
              <w:pStyle w:val="1"/>
              <w:spacing w:before="0" w:after="0"/>
              <w:jc w:val="left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E169A0">
              <w:rPr>
                <w:rFonts w:ascii="標楷體" w:eastAsia="標楷體" w:hAnsi="標楷體" w:cs="Calibri"/>
                <w:b w:val="0"/>
                <w:bCs w:val="0"/>
                <w:color w:val="000000"/>
                <w:kern w:val="0"/>
                <w:sz w:val="26"/>
                <w:szCs w:val="26"/>
              </w:rPr>
              <w:t>睿翔心理治療所</w:t>
            </w:r>
          </w:p>
        </w:tc>
        <w:tc>
          <w:tcPr>
            <w:tcW w:w="1999" w:type="pct"/>
            <w:vAlign w:val="center"/>
          </w:tcPr>
          <w:p w14:paraId="786B0171" w14:textId="1D5CE200" w:rsidR="005C65DF" w:rsidRPr="00812409" w:rsidRDefault="00812409" w:rsidP="00812409">
            <w:pPr>
              <w:pStyle w:val="af4"/>
              <w:spacing w:line="440" w:lineRule="exact"/>
              <w:jc w:val="left"/>
              <w:rPr>
                <w:rFonts w:ascii="標楷體" w:hAnsi="標楷體"/>
                <w:szCs w:val="26"/>
              </w:rPr>
            </w:pPr>
            <w:r w:rsidRPr="00812409">
              <w:rPr>
                <w:rFonts w:ascii="標楷體" w:hAnsi="標楷體" w:hint="eastAsia"/>
                <w:szCs w:val="26"/>
              </w:rPr>
              <w:t>成癮心理處遇、高齡心理照護、職場心理健康</w:t>
            </w:r>
          </w:p>
        </w:tc>
      </w:tr>
      <w:tr w:rsidR="000646EA" w:rsidRPr="00160021" w14:paraId="5312A8FF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2FBB7C2C" w14:textId="321C4802" w:rsidR="000646EA" w:rsidRPr="00160021" w:rsidRDefault="000646EA" w:rsidP="00EC6B9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李昭慧</w:t>
            </w:r>
          </w:p>
        </w:tc>
        <w:tc>
          <w:tcPr>
            <w:tcW w:w="2431" w:type="pct"/>
            <w:vAlign w:val="center"/>
          </w:tcPr>
          <w:p w14:paraId="469782FE" w14:textId="5DDC683F" w:rsidR="000646EA" w:rsidRPr="00160021" w:rsidRDefault="000646EA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昱捷精神科診所臨床心理師</w:t>
            </w:r>
          </w:p>
        </w:tc>
        <w:tc>
          <w:tcPr>
            <w:tcW w:w="1999" w:type="pct"/>
            <w:vAlign w:val="center"/>
          </w:tcPr>
          <w:p w14:paraId="3D893067" w14:textId="6B981A24" w:rsidR="000646EA" w:rsidRPr="00160021" w:rsidRDefault="000646EA" w:rsidP="000646EA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sz w:val="26"/>
                <w:szCs w:val="26"/>
              </w:rPr>
              <w:t>成癮治療與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教學、成癮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者家屬諮商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成人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與青少年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心理評估與治療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、心理治療督導、婚姻與家庭諮商、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壓力調適與自我成長探索</w:t>
            </w:r>
          </w:p>
        </w:tc>
      </w:tr>
      <w:tr w:rsidR="005C65DF" w:rsidRPr="00160021" w14:paraId="56108C95" w14:textId="77777777" w:rsidTr="00592E57">
        <w:trPr>
          <w:trHeight w:val="567"/>
        </w:trPr>
        <w:tc>
          <w:tcPr>
            <w:tcW w:w="570" w:type="pct"/>
            <w:vAlign w:val="center"/>
          </w:tcPr>
          <w:p w14:paraId="0DEA26B7" w14:textId="02034ECB" w:rsidR="005C65DF" w:rsidRPr="00160021" w:rsidRDefault="000646EA" w:rsidP="00EC6B9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何玉娟</w:t>
            </w:r>
          </w:p>
        </w:tc>
        <w:tc>
          <w:tcPr>
            <w:tcW w:w="2431" w:type="pct"/>
            <w:vAlign w:val="center"/>
          </w:tcPr>
          <w:p w14:paraId="6ADBF96B" w14:textId="390231C2" w:rsidR="005C65DF" w:rsidRPr="00812409" w:rsidRDefault="00812409" w:rsidP="00EC6B98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12409">
              <w:rPr>
                <w:rFonts w:ascii="標楷體" w:eastAsia="標楷體" w:hAnsi="標楷體" w:hint="eastAsia"/>
                <w:sz w:val="26"/>
                <w:szCs w:val="26"/>
              </w:rPr>
              <w:t>衛生福利部八里療養院社會工作師</w:t>
            </w:r>
          </w:p>
        </w:tc>
        <w:tc>
          <w:tcPr>
            <w:tcW w:w="1999" w:type="pct"/>
            <w:vAlign w:val="center"/>
          </w:tcPr>
          <w:p w14:paraId="13FC6DE4" w14:textId="126CA7BA" w:rsidR="005C65DF" w:rsidRPr="00812409" w:rsidRDefault="00812409" w:rsidP="00592E57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12409">
              <w:rPr>
                <w:rFonts w:ascii="標楷體" w:eastAsia="標楷體" w:hAnsi="標楷體" w:hint="eastAsia"/>
                <w:sz w:val="26"/>
                <w:szCs w:val="26"/>
              </w:rPr>
              <w:t>酒藥癮輔導、家暴加害人處遇、精神醫療社會工作</w:t>
            </w:r>
          </w:p>
        </w:tc>
      </w:tr>
    </w:tbl>
    <w:p w14:paraId="2A411ADC" w14:textId="17B1247B" w:rsidR="00CF6F71" w:rsidRDefault="00CC6732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課程表</w:t>
      </w:r>
      <w:r w:rsidR="00FD7746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26D66842" w14:textId="383BB11F" w:rsidR="00812409" w:rsidRPr="00BC1C70" w:rsidRDefault="00E46E49" w:rsidP="00FE7AE1">
      <w:pPr>
        <w:pStyle w:val="99"/>
        <w:numPr>
          <w:ilvl w:val="0"/>
          <w:numId w:val="0"/>
        </w:numPr>
        <w:rPr>
          <w:color w:val="000000"/>
        </w:rPr>
      </w:pPr>
      <w:r>
        <w:t>110/10/2</w:t>
      </w:r>
      <w:r w:rsidR="00FE7AE1">
        <w:rPr>
          <w:rFonts w:hint="eastAsia"/>
        </w:rPr>
        <w:t xml:space="preserve">(六)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960"/>
        <w:gridCol w:w="2547"/>
      </w:tblGrid>
      <w:tr w:rsidR="00812409" w:rsidRPr="00EF35E1" w14:paraId="281AF50F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0A6A7F3A" w14:textId="77777777" w:rsidR="00812409" w:rsidRPr="00512D17" w:rsidRDefault="00812409" w:rsidP="00FE7AE1">
            <w:pPr>
              <w:widowControl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2BFD8498" w14:textId="59265925" w:rsidR="00812409" w:rsidRPr="00512D17" w:rsidRDefault="00812409" w:rsidP="00FE7AE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課程主題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0789CDA" w14:textId="433DC1A8" w:rsidR="00812409" w:rsidRPr="00512D17" w:rsidRDefault="00812409" w:rsidP="00FE7AE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講師</w:t>
            </w:r>
          </w:p>
        </w:tc>
      </w:tr>
      <w:tr w:rsidR="00E77B3C" w:rsidRPr="00EF35E1" w14:paraId="0A997A8B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D381A97" w14:textId="25ACCD13" w:rsidR="00E77B3C" w:rsidRPr="00EF35E1" w:rsidRDefault="00E77B3C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3:0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0-13: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3787" w:type="pct"/>
            <w:gridSpan w:val="2"/>
            <w:shd w:val="clear" w:color="auto" w:fill="auto"/>
            <w:vAlign w:val="center"/>
          </w:tcPr>
          <w:p w14:paraId="5C60DA09" w14:textId="77777777" w:rsidR="00E77B3C" w:rsidRPr="00EF35E1" w:rsidRDefault="00E77B3C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報到</w:t>
            </w:r>
          </w:p>
        </w:tc>
      </w:tr>
      <w:tr w:rsidR="00E77B3C" w:rsidRPr="00EF35E1" w14:paraId="743C4CB5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3CFECFDB" w14:textId="08CD94A0" w:rsidR="00E77B3C" w:rsidRPr="00EF35E1" w:rsidRDefault="00E77B3C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3:20-15:2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377FAF24" w14:textId="2691C628" w:rsidR="00E77B3C" w:rsidRDefault="00E77B3C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物質使用疾患的進階藥理學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86EBA17" w14:textId="35B57367" w:rsidR="00E77B3C" w:rsidRPr="00EF35E1" w:rsidRDefault="00E77B3C" w:rsidP="00592E57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黃三原醫師</w:t>
            </w:r>
          </w:p>
        </w:tc>
      </w:tr>
      <w:tr w:rsidR="00E77B3C" w:rsidRPr="00EF35E1" w14:paraId="2887A6F3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857B536" w14:textId="029BAC19" w:rsidR="00E77B3C" w:rsidRPr="00EF35E1" w:rsidRDefault="00E77B3C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15:2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-15:30</w:t>
            </w:r>
          </w:p>
        </w:tc>
        <w:tc>
          <w:tcPr>
            <w:tcW w:w="3787" w:type="pct"/>
            <w:gridSpan w:val="2"/>
            <w:shd w:val="clear" w:color="auto" w:fill="auto"/>
            <w:vAlign w:val="center"/>
          </w:tcPr>
          <w:p w14:paraId="67CFC363" w14:textId="77777777" w:rsidR="00E77B3C" w:rsidRPr="00EF35E1" w:rsidRDefault="00E77B3C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休息</w:t>
            </w:r>
          </w:p>
        </w:tc>
      </w:tr>
      <w:tr w:rsidR="00E77B3C" w:rsidRPr="00EF35E1" w14:paraId="3B2E450E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71C8706" w14:textId="301B0BAB" w:rsidR="00E77B3C" w:rsidRPr="00EF35E1" w:rsidRDefault="00E77B3C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5:30-17:30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4CD034C3" w14:textId="374B68DA" w:rsidR="00E77B3C" w:rsidRDefault="00E77B3C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物質使用疾患的進階藥理學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藥物輔助治療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A84E7EA" w14:textId="43F32959" w:rsidR="00E77B3C" w:rsidRPr="00EF35E1" w:rsidRDefault="00E77B3C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陳亮妤醫師</w:t>
            </w:r>
          </w:p>
        </w:tc>
      </w:tr>
      <w:tr w:rsidR="005C7E71" w:rsidRPr="00EF35E1" w14:paraId="3698803D" w14:textId="77777777" w:rsidTr="00592E57">
        <w:trPr>
          <w:trHeight w:val="425"/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89FAB34" w14:textId="5EC69662" w:rsidR="005C7E71" w:rsidRDefault="00E77B3C" w:rsidP="005C7E71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:30</w:t>
            </w:r>
          </w:p>
        </w:tc>
        <w:tc>
          <w:tcPr>
            <w:tcW w:w="3787" w:type="pct"/>
            <w:gridSpan w:val="2"/>
            <w:shd w:val="clear" w:color="auto" w:fill="auto"/>
            <w:vAlign w:val="center"/>
          </w:tcPr>
          <w:p w14:paraId="348A3ED0" w14:textId="1F9EECD2" w:rsidR="005C7E71" w:rsidRPr="00BF3A98" w:rsidRDefault="005C7E71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課後評量</w:t>
            </w:r>
          </w:p>
        </w:tc>
      </w:tr>
    </w:tbl>
    <w:p w14:paraId="63B9BB99" w14:textId="4D535EE7" w:rsidR="00812409" w:rsidRDefault="00E46E49" w:rsidP="00FE7AE1">
      <w:pPr>
        <w:pStyle w:val="99"/>
        <w:numPr>
          <w:ilvl w:val="0"/>
          <w:numId w:val="0"/>
        </w:numPr>
        <w:ind w:left="480" w:hanging="480"/>
      </w:pPr>
      <w:r>
        <w:t>110/10/3</w:t>
      </w:r>
      <w:r w:rsidR="00FE7AE1">
        <w:rPr>
          <w:rFonts w:hint="eastAsia"/>
        </w:rPr>
        <w:t xml:space="preserve">(日)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529"/>
        <w:gridCol w:w="2545"/>
      </w:tblGrid>
      <w:tr w:rsidR="00812409" w:rsidRPr="00EF35E1" w14:paraId="3D62BCA8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675EC315" w14:textId="77777777" w:rsidR="00812409" w:rsidRPr="00512D17" w:rsidRDefault="00812409" w:rsidP="00FE7AE1">
            <w:pPr>
              <w:widowControl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2789" w:type="pct"/>
            <w:shd w:val="clear" w:color="auto" w:fill="auto"/>
            <w:vAlign w:val="center"/>
          </w:tcPr>
          <w:p w14:paraId="6EEF6B31" w14:textId="2E87A162" w:rsidR="00812409" w:rsidRPr="00512D17" w:rsidRDefault="00812409" w:rsidP="00FE7AE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課程主題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71F01DF9" w14:textId="26C2E7E2" w:rsidR="00812409" w:rsidRPr="00512D17" w:rsidRDefault="00812409" w:rsidP="00FE7AE1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Cs w:val="24"/>
              </w:rPr>
            </w:pPr>
            <w:r w:rsidRPr="00512D1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講師</w:t>
            </w:r>
          </w:p>
        </w:tc>
      </w:tr>
      <w:tr w:rsidR="00812409" w:rsidRPr="00EF35E1" w14:paraId="12729E08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0FEC5A5E" w14:textId="01DCCFE9" w:rsidR="00812409" w:rsidRPr="00EF35E1" w:rsidRDefault="00812409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EF5F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:00-0</w:t>
            </w:r>
            <w:r w:rsidR="00EF5F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795379BF" w14:textId="77777777" w:rsidR="00812409" w:rsidRPr="00EF35E1" w:rsidRDefault="00812409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報到</w:t>
            </w:r>
          </w:p>
        </w:tc>
      </w:tr>
      <w:tr w:rsidR="00812409" w:rsidRPr="00EF35E1" w14:paraId="23C92376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5225664E" w14:textId="2CA0F592" w:rsidR="00812409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08</w:t>
            </w:r>
            <w:r w:rsidR="00812409"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:30-1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812409"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:30</w:t>
            </w:r>
          </w:p>
        </w:tc>
        <w:tc>
          <w:tcPr>
            <w:tcW w:w="2789" w:type="pct"/>
            <w:shd w:val="clear" w:color="auto" w:fill="auto"/>
            <w:vAlign w:val="center"/>
          </w:tcPr>
          <w:p w14:paraId="50CAFDFD" w14:textId="0499F26C" w:rsidR="00812409" w:rsidRDefault="00812409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與家庭合作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67EAFC0" w14:textId="77777777" w:rsidR="00812409" w:rsidRPr="00EF35E1" w:rsidRDefault="00812409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何玉娟社工師</w:t>
            </w:r>
          </w:p>
        </w:tc>
      </w:tr>
      <w:tr w:rsidR="00EF5FF4" w:rsidRPr="00EF35E1" w14:paraId="77C8C6F7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305A141D" w14:textId="468750FB" w:rsidR="00EF5FF4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10:30-</w:t>
            </w: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0:40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619A4EAA" w14:textId="7F72B95B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休息</w:t>
            </w:r>
          </w:p>
        </w:tc>
      </w:tr>
      <w:tr w:rsidR="00EF5FF4" w:rsidRPr="00EF35E1" w14:paraId="1532878C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53907828" w14:textId="6D505D5D" w:rsidR="00EF5FF4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0:40-12:30</w:t>
            </w:r>
          </w:p>
        </w:tc>
        <w:tc>
          <w:tcPr>
            <w:tcW w:w="2789" w:type="pct"/>
            <w:shd w:val="clear" w:color="auto" w:fill="auto"/>
            <w:vAlign w:val="center"/>
          </w:tcPr>
          <w:p w14:paraId="685E73BD" w14:textId="3F1AB757" w:rsidR="00EF5FF4" w:rsidRPr="00EF35E1" w:rsidRDefault="00EF5FF4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認知行為治療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A8B185E" w14:textId="7EF85680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謝兆翔心理師</w:t>
            </w:r>
          </w:p>
        </w:tc>
      </w:tr>
      <w:tr w:rsidR="00EF5FF4" w:rsidRPr="00EF35E1" w14:paraId="56902163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2FC01ACE" w14:textId="7C830BF8" w:rsidR="00EF5FF4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2:30-13: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E0024CA" w14:textId="502D28A0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</w:t>
            </w:r>
          </w:p>
        </w:tc>
      </w:tr>
      <w:tr w:rsidR="00EF5FF4" w:rsidRPr="00EF35E1" w14:paraId="0BD1AE2E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233B5613" w14:textId="464A586B" w:rsidR="00EF5FF4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3:20-15:2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2789" w:type="pct"/>
            <w:shd w:val="clear" w:color="auto" w:fill="auto"/>
            <w:vAlign w:val="center"/>
          </w:tcPr>
          <w:p w14:paraId="3661EC8C" w14:textId="2D2ED996" w:rsidR="00EF5FF4" w:rsidRPr="00EF35E1" w:rsidRDefault="00EF5FF4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增強動機式晤談技巧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5BC81F0" w14:textId="795E2BBA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李昭慧心理師</w:t>
            </w:r>
          </w:p>
        </w:tc>
      </w:tr>
      <w:tr w:rsidR="00EF5FF4" w:rsidRPr="00EF35E1" w14:paraId="3F76F6E7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1D29E227" w14:textId="2CC06F6A" w:rsidR="00EF5FF4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15:2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-15:30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47F373D" w14:textId="604459F3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休息</w:t>
            </w:r>
          </w:p>
        </w:tc>
      </w:tr>
      <w:tr w:rsidR="00EF5FF4" w:rsidRPr="00EF35E1" w14:paraId="036524DA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56038C5D" w14:textId="3BED387E" w:rsidR="00EF5FF4" w:rsidRPr="00EF35E1" w:rsidRDefault="00EF5FF4" w:rsidP="00AA361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5:30-17:30</w:t>
            </w:r>
          </w:p>
        </w:tc>
        <w:tc>
          <w:tcPr>
            <w:tcW w:w="2789" w:type="pct"/>
            <w:shd w:val="clear" w:color="auto" w:fill="auto"/>
            <w:vAlign w:val="center"/>
          </w:tcPr>
          <w:p w14:paraId="612CAFAA" w14:textId="169CFFD6" w:rsidR="00EF5FF4" w:rsidRPr="00EF35E1" w:rsidRDefault="00EF5FF4" w:rsidP="00592E57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權變管理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A5BEB79" w14:textId="200F61DA" w:rsidR="00EF5FF4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BF3A9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李昭慧心理師</w:t>
            </w:r>
          </w:p>
        </w:tc>
      </w:tr>
      <w:tr w:rsidR="00EF5FF4" w:rsidRPr="00EF35E1" w14:paraId="458BED53" w14:textId="77777777" w:rsidTr="00592E57">
        <w:trPr>
          <w:trHeight w:val="425"/>
        </w:trPr>
        <w:tc>
          <w:tcPr>
            <w:tcW w:w="927" w:type="pct"/>
            <w:shd w:val="clear" w:color="auto" w:fill="auto"/>
            <w:vAlign w:val="center"/>
          </w:tcPr>
          <w:p w14:paraId="76623E34" w14:textId="40B56B51" w:rsidR="00EF5FF4" w:rsidRPr="00EF35E1" w:rsidRDefault="00EF5FF4" w:rsidP="00D56EB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</w:t>
            </w:r>
            <w:r w:rsidRPr="00EF35E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31F95703" w14:textId="2EF001AF" w:rsidR="00EF5FF4" w:rsidRPr="00EF35E1" w:rsidRDefault="00EF5FF4" w:rsidP="00592E5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F35E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課後評量</w:t>
            </w:r>
          </w:p>
        </w:tc>
      </w:tr>
    </w:tbl>
    <w:p w14:paraId="6F41A31B" w14:textId="6EDE1B22" w:rsidR="00110571" w:rsidRPr="00553A14" w:rsidRDefault="005C65DF" w:rsidP="00553A1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553A14">
        <w:rPr>
          <w:rFonts w:ascii="Times New Roman" w:eastAsia="標楷體" w:hAnsi="Times New Roman" w:cs="Times New Roman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1B17E" wp14:editId="7605838A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1143000</wp:posOffset>
                </wp:positionV>
                <wp:extent cx="1456660" cy="1020725"/>
                <wp:effectExtent l="25400" t="25400" r="17145" b="2095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1020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1AC0A" id="橢圓 4" o:spid="_x0000_s1026" style="position:absolute;margin-left:324pt;margin-top:90pt;width:114.7pt;height:8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Pr="00553A14">
        <w:rPr>
          <w:rFonts w:ascii="Times New Roman" w:eastAsia="標楷體" w:hAnsi="Times New Roman" w:cs="Times New Roman"/>
          <w:b/>
          <w:noProof/>
          <w:sz w:val="28"/>
          <w:szCs w:val="32"/>
        </w:rPr>
        <w:drawing>
          <wp:anchor distT="0" distB="0" distL="0" distR="0" simplePos="0" relativeHeight="251663360" behindDoc="0" locked="0" layoutInCell="1" allowOverlap="1" wp14:anchorId="310713D7" wp14:editId="030093E2">
            <wp:simplePos x="0" y="0"/>
            <wp:positionH relativeFrom="margin">
              <wp:posOffset>339725</wp:posOffset>
            </wp:positionH>
            <wp:positionV relativeFrom="paragraph">
              <wp:posOffset>603250</wp:posOffset>
            </wp:positionV>
            <wp:extent cx="5864860" cy="3053715"/>
            <wp:effectExtent l="0" t="0" r="254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E92" w:rsidRPr="00D023E3">
        <w:rPr>
          <w:rFonts w:ascii="Times New Roman" w:eastAsia="標楷體" w:hAnsi="Times New Roman" w:cs="Times New Roman"/>
          <w:b/>
          <w:sz w:val="28"/>
          <w:szCs w:val="32"/>
        </w:rPr>
        <w:t>交</w:t>
      </w:r>
      <w:r w:rsidR="00BA2E92" w:rsidRPr="00553A14">
        <w:rPr>
          <w:rFonts w:ascii="Times New Roman" w:eastAsia="標楷體" w:hAnsi="Times New Roman" w:cs="Times New Roman"/>
          <w:b/>
          <w:sz w:val="28"/>
          <w:szCs w:val="32"/>
        </w:rPr>
        <w:t>通資訊：</w:t>
      </w:r>
    </w:p>
    <w:p w14:paraId="255FB12C" w14:textId="77777777" w:rsidR="002E5363" w:rsidRPr="00D023E3" w:rsidRDefault="002E5363" w:rsidP="005C65DF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3718E7C9" w14:textId="2D91F2F0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自行開車路線：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5180EC79" w14:textId="32FE137A" w:rsidR="004D09B4" w:rsidRPr="004D09B4" w:rsidRDefault="00AA3616" w:rsidP="004D09B4">
      <w:pPr>
        <w:pStyle w:val="Default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中山高：內湖成功路交流道出口下，往內湖方向往北走，直行至民權東路與成功路交叉口後，右轉約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500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公尺左側即看到國防醫學院大門口。</w:t>
      </w:r>
      <w:r w:rsidRPr="004D09B4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53067209" w14:textId="4039E484" w:rsidR="004D09B4" w:rsidRPr="004D09B4" w:rsidRDefault="00AA3616" w:rsidP="004D09B4">
      <w:pPr>
        <w:pStyle w:val="Default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北二高：汐止系統接中山高南下（臺北、內湖）方向，在內湖成功路交流道出口下（小心別走到南京東路出口），往內湖方向往北走，直行至民權東路與成功路交叉口，右轉約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500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公尺左側即看到國防醫學院大門口。</w:t>
      </w:r>
    </w:p>
    <w:p w14:paraId="39519637" w14:textId="429AD88C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搭乘公車路線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:</w:t>
      </w:r>
    </w:p>
    <w:p w14:paraId="09FC98BF" w14:textId="2435CA22" w:rsidR="004D09B4" w:rsidRPr="004D09B4" w:rsidRDefault="00AA3616" w:rsidP="004D09B4">
      <w:pPr>
        <w:pStyle w:val="Default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國防醫學院周邊公車：民權幹線（原紅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32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）、藍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36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284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直、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617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645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903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（於「國防醫學院（網球中心）」下車，步行約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分鐘）。</w:t>
      </w:r>
    </w:p>
    <w:p w14:paraId="562A5A7E" w14:textId="4A80A908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搭乘捷運路線：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7296B86D" w14:textId="03C30331" w:rsidR="00AA3616" w:rsidRPr="00AA3616" w:rsidRDefault="00AA3616" w:rsidP="00AA3616">
      <w:pPr>
        <w:pStyle w:val="Default"/>
        <w:numPr>
          <w:ilvl w:val="0"/>
          <w:numId w:val="1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搭乘台北捷運板南線（藍線），於昆陽站下車，出站後於對向車道轉乘公車（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284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、藍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20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、藍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36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）至三軍總醫院或國防醫學院下車。</w:t>
      </w:r>
    </w:p>
    <w:p w14:paraId="18479DA3" w14:textId="74833265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搭乘火車或高鐵路線：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0E772F9D" w14:textId="3835AF05" w:rsidR="004D09B4" w:rsidRPr="004D09B4" w:rsidRDefault="00AA3616" w:rsidP="004D09B4">
      <w:pPr>
        <w:pStyle w:val="Default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臺北站（台鐵、高鐵）：可搭乘捷運板南線（藍線）至昆陽站，下車後搭乘計程車前往國防醫學院或三軍總醫院（車資約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100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元）；或於昆陽站轉乘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284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、藍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20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路線公車至三軍總醫院、藍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36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路線公車至國防醫學院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1BB8B447" w14:textId="66DBC2B7" w:rsidR="00D50856" w:rsidRDefault="00AA3616" w:rsidP="004D09B4">
      <w:pPr>
        <w:pStyle w:val="Default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松山站（台鐵）：可於八德路四段搭乘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路線公車，或於松山路上搭乘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284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286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路線公車至三軍總醫院（國防醫學院與三軍總醫院為相連之建築，可經由三軍總醫院進入國防醫學院）。</w:t>
      </w:r>
    </w:p>
    <w:p w14:paraId="17C9CC89" w14:textId="16332A10" w:rsidR="00AA3616" w:rsidRDefault="00AA3616" w:rsidP="004D09B4">
      <w:pPr>
        <w:pStyle w:val="Default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南港站（台鐵、高鐵）：可於南港路一段搭乘民權幹線（原紅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32</w:t>
      </w:r>
      <w:r w:rsidRPr="00AA361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）公車至國防醫學院。</w:t>
      </w:r>
    </w:p>
    <w:p w14:paraId="77F8DC37" w14:textId="1A3E53CB" w:rsidR="009941F5" w:rsidRPr="00D023E3" w:rsidRDefault="00D023E3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D023E3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其他</w:t>
      </w:r>
      <w:r w:rsidR="004375BF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注意事項</w:t>
      </w:r>
      <w:r w:rsidR="009941F5" w:rsidRPr="00D023E3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3198DBB3" w14:textId="53536F57" w:rsidR="004375BF" w:rsidRPr="004375BF" w:rsidRDefault="004375BF" w:rsidP="005C65DF">
      <w:pPr>
        <w:pStyle w:val="Default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</w:t>
      </w:r>
      <w:r w:rsidRPr="004375BF">
        <w:rPr>
          <w:rFonts w:ascii="Times New Roman" w:eastAsia="標楷體" w:hAnsi="Times New Roman" w:cs="Times New Roman"/>
          <w:sz w:val="28"/>
          <w:szCs w:val="28"/>
        </w:rPr>
        <w:t>嚴重特殊傳染性肺炎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防</w:t>
      </w:r>
      <w:r w:rsidRPr="004375BF">
        <w:rPr>
          <w:rFonts w:ascii="Times New Roman" w:eastAsia="標楷體" w:hAnsi="Times New Roman" w:cs="Times New Roman"/>
          <w:sz w:val="28"/>
          <w:szCs w:val="28"/>
        </w:rPr>
        <w:t>疫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需要</w:t>
      </w:r>
      <w:r w:rsidRPr="004375BF">
        <w:rPr>
          <w:rFonts w:ascii="Times New Roman" w:eastAsia="標楷體" w:hAnsi="Times New Roman" w:cs="Times New Roman"/>
          <w:sz w:val="28"/>
          <w:szCs w:val="28"/>
        </w:rPr>
        <w:t>，請與會者配合防疫規定配戴口罩，若有發燒等不適症狀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請勿參與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375BF">
        <w:rPr>
          <w:rFonts w:ascii="Times New Roman" w:eastAsia="標楷體" w:hAnsi="Times New Roman" w:cs="Times New Roman"/>
          <w:sz w:val="28"/>
          <w:szCs w:val="28"/>
        </w:rPr>
        <w:t>以共同維護防疫安全。</w:t>
      </w:r>
    </w:p>
    <w:p w14:paraId="11A4184D" w14:textId="2CB243B9" w:rsidR="00286BD7" w:rsidRDefault="00AC65BF" w:rsidP="00C83FD9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培訓</w:t>
      </w:r>
      <w:r w:rsidR="00286BD7" w:rsidRPr="004375BF">
        <w:rPr>
          <w:rFonts w:ascii="Times New Roman" w:eastAsia="標楷體" w:hAnsi="Times New Roman" w:cs="Times New Roman"/>
          <w:bCs/>
          <w:sz w:val="28"/>
          <w:szCs w:val="28"/>
        </w:rPr>
        <w:t>聯絡人：</w:t>
      </w:r>
      <w:r w:rsidRPr="00286BD7">
        <w:rPr>
          <w:rFonts w:ascii="Times New Roman" w:eastAsia="標楷體" w:hAnsi="Times New Roman" w:cs="Times New Roman"/>
          <w:sz w:val="28"/>
          <w:szCs w:val="28"/>
        </w:rPr>
        <w:t>台</w:t>
      </w:r>
      <w:r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灣成癮學會</w:t>
      </w:r>
      <w:r w:rsidR="00E46E49">
        <w:rPr>
          <w:rFonts w:ascii="Times New Roman" w:eastAsia="標楷體" w:hAnsi="Times New Roman" w:cs="Times New Roman" w:hint="eastAsia"/>
          <w:sz w:val="28"/>
          <w:szCs w:val="28"/>
        </w:rPr>
        <w:t>黃芷芸</w:t>
      </w:r>
      <w:r w:rsidR="004375BF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r w:rsidR="00286BD7" w:rsidRPr="004375BF">
        <w:rPr>
          <w:rFonts w:ascii="Times New Roman" w:eastAsia="標楷體" w:hAnsi="Times New Roman" w:cs="Times New Roman"/>
          <w:bCs/>
          <w:sz w:val="28"/>
          <w:szCs w:val="28"/>
        </w:rPr>
        <w:t>電話：</w:t>
      </w:r>
      <w:r w:rsidR="00DF7877">
        <w:rPr>
          <w:rFonts w:ascii="Times New Roman" w:eastAsia="標楷體" w:hAnsi="Times New Roman" w:cs="Times New Roman"/>
          <w:bCs/>
          <w:sz w:val="28"/>
          <w:szCs w:val="28"/>
        </w:rPr>
        <w:t>02-</w:t>
      </w:r>
      <w:r w:rsidR="00592E57">
        <w:rPr>
          <w:rFonts w:ascii="Times New Roman" w:eastAsia="標楷體" w:hAnsi="Times New Roman" w:cs="Times New Roman" w:hint="eastAsia"/>
          <w:bCs/>
          <w:sz w:val="28"/>
          <w:szCs w:val="28"/>
        </w:rPr>
        <w:t>8792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3311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10408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E46E49">
        <w:rPr>
          <w:rFonts w:ascii="Times New Roman" w:eastAsia="標楷體" w:hAnsi="Times New Roman" w:cs="Times New Roman"/>
          <w:bCs/>
          <w:sz w:val="28"/>
          <w:szCs w:val="28"/>
        </w:rPr>
        <w:t>10409</w:t>
      </w:r>
      <w:r w:rsidR="00C83FD9">
        <w:rPr>
          <w:rFonts w:ascii="Times New Roman" w:eastAsia="標楷體" w:hAnsi="Times New Roman" w:cs="Times New Roman" w:hint="eastAsia"/>
          <w:bCs/>
          <w:sz w:val="28"/>
          <w:szCs w:val="28"/>
        </w:rPr>
        <w:t>，電子郵件：</w:t>
      </w:r>
      <w:hyperlink r:id="rId12" w:history="1">
        <w:r w:rsidR="00DF7877" w:rsidRPr="00432FA6">
          <w:rPr>
            <w:rStyle w:val="af2"/>
            <w:rFonts w:ascii="Times New Roman" w:eastAsia="標楷體" w:hAnsi="Times New Roman" w:cs="Times New Roman"/>
            <w:bCs/>
            <w:sz w:val="28"/>
            <w:szCs w:val="28"/>
          </w:rPr>
          <w:t>tsas17398@gmail.com</w:t>
        </w:r>
      </w:hyperlink>
      <w:r w:rsidR="004375BF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286BD7" w:rsidRPr="00286BD7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89D7AED" w14:textId="77777777" w:rsidR="00DF7877" w:rsidRDefault="00DF7877" w:rsidP="00DF7877">
      <w:pPr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0B9BB54A" w14:textId="77777777" w:rsidR="00DF7877" w:rsidRPr="00DF7877" w:rsidRDefault="00DF7877" w:rsidP="00DF7877">
      <w:pPr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sectPr w:rsidR="00DF7877" w:rsidRPr="00DF7877" w:rsidSect="00D023E3">
      <w:footerReference w:type="default" r:id="rId13"/>
      <w:pgSz w:w="11906" w:h="16838" w:code="9"/>
      <w:pgMar w:top="709" w:right="992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19027" w14:textId="77777777" w:rsidR="000F266F" w:rsidRDefault="000F266F" w:rsidP="00695D38">
      <w:r>
        <w:separator/>
      </w:r>
    </w:p>
  </w:endnote>
  <w:endnote w:type="continuationSeparator" w:id="0">
    <w:p w14:paraId="5782CF4B" w14:textId="77777777" w:rsidR="000F266F" w:rsidRDefault="000F266F" w:rsidP="006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176290"/>
      <w:docPartObj>
        <w:docPartGallery w:val="Page Numbers (Bottom of Page)"/>
        <w:docPartUnique/>
      </w:docPartObj>
    </w:sdtPr>
    <w:sdtEndPr/>
    <w:sdtContent>
      <w:p w14:paraId="27D23516" w14:textId="1E066E59" w:rsidR="00D92AF3" w:rsidRDefault="00D92AF3" w:rsidP="007B0D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6F" w:rsidRPr="000F266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1D554" w14:textId="77777777" w:rsidR="000F266F" w:rsidRDefault="000F266F" w:rsidP="00695D38">
      <w:r>
        <w:separator/>
      </w:r>
    </w:p>
  </w:footnote>
  <w:footnote w:type="continuationSeparator" w:id="0">
    <w:p w14:paraId="27813A3F" w14:textId="77777777" w:rsidR="000F266F" w:rsidRDefault="000F266F" w:rsidP="006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608"/>
    <w:multiLevelType w:val="multilevel"/>
    <w:tmpl w:val="3F5C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C0974"/>
    <w:multiLevelType w:val="hybridMultilevel"/>
    <w:tmpl w:val="9EF466E6"/>
    <w:lvl w:ilvl="0" w:tplc="AB86A4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B05D4"/>
    <w:multiLevelType w:val="hybridMultilevel"/>
    <w:tmpl w:val="A42E0D5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 w15:restartNumberingAfterBreak="0">
    <w:nsid w:val="0AF455D0"/>
    <w:multiLevelType w:val="hybridMultilevel"/>
    <w:tmpl w:val="C5C22E20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9152B8"/>
    <w:multiLevelType w:val="hybridMultilevel"/>
    <w:tmpl w:val="1CDA3E12"/>
    <w:lvl w:ilvl="0" w:tplc="A5A4372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3AF599B"/>
    <w:multiLevelType w:val="hybridMultilevel"/>
    <w:tmpl w:val="990CE8E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6" w15:restartNumberingAfterBreak="0">
    <w:nsid w:val="13B41FC2"/>
    <w:multiLevelType w:val="hybridMultilevel"/>
    <w:tmpl w:val="82F8C8AA"/>
    <w:lvl w:ilvl="0" w:tplc="0EDEDCC2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C411363"/>
    <w:multiLevelType w:val="hybridMultilevel"/>
    <w:tmpl w:val="CBC6246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29AF4DAF"/>
    <w:multiLevelType w:val="hybridMultilevel"/>
    <w:tmpl w:val="F8649992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9" w15:restartNumberingAfterBreak="0">
    <w:nsid w:val="30B13502"/>
    <w:multiLevelType w:val="hybridMultilevel"/>
    <w:tmpl w:val="E0688DC4"/>
    <w:lvl w:ilvl="0" w:tplc="977A9CB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511CAC"/>
    <w:multiLevelType w:val="hybridMultilevel"/>
    <w:tmpl w:val="FAF8B81E"/>
    <w:lvl w:ilvl="0" w:tplc="F4A4D2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9D21F3"/>
    <w:multiLevelType w:val="hybridMultilevel"/>
    <w:tmpl w:val="99CC9B5C"/>
    <w:lvl w:ilvl="0" w:tplc="977A9CB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81A4833"/>
    <w:multiLevelType w:val="hybridMultilevel"/>
    <w:tmpl w:val="28664E4A"/>
    <w:lvl w:ilvl="0" w:tplc="32FAF1E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950155"/>
    <w:multiLevelType w:val="hybridMultilevel"/>
    <w:tmpl w:val="B004260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31A329E"/>
    <w:multiLevelType w:val="hybridMultilevel"/>
    <w:tmpl w:val="2952B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D32768E"/>
    <w:multiLevelType w:val="hybridMultilevel"/>
    <w:tmpl w:val="0A62AD58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12859FB"/>
    <w:multiLevelType w:val="hybridMultilevel"/>
    <w:tmpl w:val="D0CA5AB6"/>
    <w:lvl w:ilvl="0" w:tplc="6BAAE800">
      <w:start w:val="1"/>
      <w:numFmt w:val="bullet"/>
      <w:pStyle w:val="99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7" w:hanging="480"/>
      </w:pPr>
      <w:rPr>
        <w:rFonts w:ascii="Wingdings" w:hAnsi="Wingdings" w:hint="default"/>
      </w:rPr>
    </w:lvl>
  </w:abstractNum>
  <w:abstractNum w:abstractNumId="17" w15:restartNumberingAfterBreak="0">
    <w:nsid w:val="7210178A"/>
    <w:multiLevelType w:val="hybridMultilevel"/>
    <w:tmpl w:val="5246B398"/>
    <w:lvl w:ilvl="0" w:tplc="6E7C1692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78C026A0"/>
    <w:multiLevelType w:val="hybridMultilevel"/>
    <w:tmpl w:val="C5C22E20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DC55243"/>
    <w:multiLevelType w:val="hybridMultilevel"/>
    <w:tmpl w:val="1C94C0D0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13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1"/>
    <w:rsid w:val="00015977"/>
    <w:rsid w:val="0002691B"/>
    <w:rsid w:val="0003375F"/>
    <w:rsid w:val="00056840"/>
    <w:rsid w:val="000646EA"/>
    <w:rsid w:val="00083F12"/>
    <w:rsid w:val="000D5D5C"/>
    <w:rsid w:val="000F266F"/>
    <w:rsid w:val="000F5900"/>
    <w:rsid w:val="00110571"/>
    <w:rsid w:val="001261E4"/>
    <w:rsid w:val="00140A9E"/>
    <w:rsid w:val="00145B4C"/>
    <w:rsid w:val="00160021"/>
    <w:rsid w:val="001606EE"/>
    <w:rsid w:val="00190217"/>
    <w:rsid w:val="001C07B1"/>
    <w:rsid w:val="001F5782"/>
    <w:rsid w:val="00203E38"/>
    <w:rsid w:val="00204CAB"/>
    <w:rsid w:val="002309CA"/>
    <w:rsid w:val="00240084"/>
    <w:rsid w:val="00242367"/>
    <w:rsid w:val="002449E6"/>
    <w:rsid w:val="002466F9"/>
    <w:rsid w:val="00277796"/>
    <w:rsid w:val="0028603B"/>
    <w:rsid w:val="00286BD7"/>
    <w:rsid w:val="002C67FB"/>
    <w:rsid w:val="002E5363"/>
    <w:rsid w:val="003B23D0"/>
    <w:rsid w:val="003B49F3"/>
    <w:rsid w:val="003D56CE"/>
    <w:rsid w:val="003E6D7D"/>
    <w:rsid w:val="003F1128"/>
    <w:rsid w:val="00411541"/>
    <w:rsid w:val="004375BF"/>
    <w:rsid w:val="00471BEF"/>
    <w:rsid w:val="004769CC"/>
    <w:rsid w:val="00491AF9"/>
    <w:rsid w:val="004B762E"/>
    <w:rsid w:val="004D09B4"/>
    <w:rsid w:val="004F0F4C"/>
    <w:rsid w:val="00553A14"/>
    <w:rsid w:val="00554D19"/>
    <w:rsid w:val="00571C49"/>
    <w:rsid w:val="0058791F"/>
    <w:rsid w:val="00592E57"/>
    <w:rsid w:val="00594F17"/>
    <w:rsid w:val="005A2A78"/>
    <w:rsid w:val="005A5A79"/>
    <w:rsid w:val="005C65DF"/>
    <w:rsid w:val="005C7E71"/>
    <w:rsid w:val="005F00D6"/>
    <w:rsid w:val="005F3550"/>
    <w:rsid w:val="00607FEC"/>
    <w:rsid w:val="00621431"/>
    <w:rsid w:val="00634CCE"/>
    <w:rsid w:val="00682F84"/>
    <w:rsid w:val="00695D38"/>
    <w:rsid w:val="006C55F2"/>
    <w:rsid w:val="006E5895"/>
    <w:rsid w:val="00702A42"/>
    <w:rsid w:val="00710BFA"/>
    <w:rsid w:val="007143C6"/>
    <w:rsid w:val="0072606F"/>
    <w:rsid w:val="007408DE"/>
    <w:rsid w:val="0076743B"/>
    <w:rsid w:val="0079766C"/>
    <w:rsid w:val="007B0DBA"/>
    <w:rsid w:val="00806DFA"/>
    <w:rsid w:val="00812409"/>
    <w:rsid w:val="00827EE5"/>
    <w:rsid w:val="00857738"/>
    <w:rsid w:val="0087488F"/>
    <w:rsid w:val="00874B05"/>
    <w:rsid w:val="00874B24"/>
    <w:rsid w:val="008B193B"/>
    <w:rsid w:val="008B3895"/>
    <w:rsid w:val="008F3660"/>
    <w:rsid w:val="009067BF"/>
    <w:rsid w:val="009148C3"/>
    <w:rsid w:val="00936E1A"/>
    <w:rsid w:val="00964160"/>
    <w:rsid w:val="00987696"/>
    <w:rsid w:val="0099080C"/>
    <w:rsid w:val="009941F5"/>
    <w:rsid w:val="00997577"/>
    <w:rsid w:val="009F0413"/>
    <w:rsid w:val="00A45FD8"/>
    <w:rsid w:val="00A702ED"/>
    <w:rsid w:val="00AA3616"/>
    <w:rsid w:val="00AB5C8D"/>
    <w:rsid w:val="00AC65BF"/>
    <w:rsid w:val="00AC77EA"/>
    <w:rsid w:val="00B01954"/>
    <w:rsid w:val="00B578C6"/>
    <w:rsid w:val="00B667C0"/>
    <w:rsid w:val="00BA2E92"/>
    <w:rsid w:val="00BB3873"/>
    <w:rsid w:val="00BD2109"/>
    <w:rsid w:val="00C472B3"/>
    <w:rsid w:val="00C7140E"/>
    <w:rsid w:val="00C724D0"/>
    <w:rsid w:val="00C83FD9"/>
    <w:rsid w:val="00C934F3"/>
    <w:rsid w:val="00C9501E"/>
    <w:rsid w:val="00CB430C"/>
    <w:rsid w:val="00CC12B0"/>
    <w:rsid w:val="00CC6732"/>
    <w:rsid w:val="00CD6F5F"/>
    <w:rsid w:val="00CF1937"/>
    <w:rsid w:val="00CF6F71"/>
    <w:rsid w:val="00D023E3"/>
    <w:rsid w:val="00D03FC5"/>
    <w:rsid w:val="00D17582"/>
    <w:rsid w:val="00D2640F"/>
    <w:rsid w:val="00D50856"/>
    <w:rsid w:val="00D56EB9"/>
    <w:rsid w:val="00D72774"/>
    <w:rsid w:val="00D77507"/>
    <w:rsid w:val="00D85AAE"/>
    <w:rsid w:val="00D86DB4"/>
    <w:rsid w:val="00D92AF3"/>
    <w:rsid w:val="00DA3225"/>
    <w:rsid w:val="00DC2F45"/>
    <w:rsid w:val="00DE3135"/>
    <w:rsid w:val="00DF00B9"/>
    <w:rsid w:val="00DF4614"/>
    <w:rsid w:val="00DF7877"/>
    <w:rsid w:val="00E14016"/>
    <w:rsid w:val="00E15CF0"/>
    <w:rsid w:val="00E163AA"/>
    <w:rsid w:val="00E169A0"/>
    <w:rsid w:val="00E46E49"/>
    <w:rsid w:val="00E534A4"/>
    <w:rsid w:val="00E77B3C"/>
    <w:rsid w:val="00E833B5"/>
    <w:rsid w:val="00EC6B98"/>
    <w:rsid w:val="00EE7841"/>
    <w:rsid w:val="00EF1B14"/>
    <w:rsid w:val="00EF5FF4"/>
    <w:rsid w:val="00FC71EA"/>
    <w:rsid w:val="00FD7746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D9BB1B"/>
  <w15:docId w15:val="{CF1AE3CE-FA28-43C7-95D4-514D385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56"/>
    <w:pPr>
      <w:keepNext/>
      <w:spacing w:before="180" w:after="180" w:line="48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71"/>
    <w:pPr>
      <w:ind w:leftChars="200" w:left="480"/>
    </w:pPr>
  </w:style>
  <w:style w:type="paragraph" w:styleId="a4">
    <w:name w:val="Body Text Indent"/>
    <w:basedOn w:val="a"/>
    <w:link w:val="a5"/>
    <w:rsid w:val="00CF6F71"/>
    <w:pPr>
      <w:ind w:leftChars="75" w:left="180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CF6F71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D50856"/>
    <w:rPr>
      <w:rFonts w:asciiTheme="majorHAnsi" w:eastAsia="Times New Roman" w:hAnsiTheme="majorHAnsi" w:cstheme="majorBidi"/>
      <w:b/>
      <w:bCs/>
      <w:kern w:val="52"/>
      <w:szCs w:val="52"/>
    </w:rPr>
  </w:style>
  <w:style w:type="paragraph" w:styleId="Web">
    <w:name w:val="Normal (Web)"/>
    <w:basedOn w:val="a"/>
    <w:uiPriority w:val="99"/>
    <w:semiHidden/>
    <w:unhideWhenUsed/>
    <w:rsid w:val="00D508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D50856"/>
    <w:rPr>
      <w:b/>
      <w:bCs/>
    </w:rPr>
  </w:style>
  <w:style w:type="paragraph" w:styleId="a7">
    <w:name w:val="header"/>
    <w:basedOn w:val="a"/>
    <w:link w:val="a8"/>
    <w:uiPriority w:val="99"/>
    <w:unhideWhenUsed/>
    <w:rsid w:val="006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5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5D3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C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75B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DC2F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2F45"/>
  </w:style>
  <w:style w:type="character" w:customStyle="1" w:styleId="af">
    <w:name w:val="註解文字 字元"/>
    <w:basedOn w:val="a0"/>
    <w:link w:val="ae"/>
    <w:uiPriority w:val="99"/>
    <w:semiHidden/>
    <w:rsid w:val="00DC2F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2F4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C2F45"/>
    <w:rPr>
      <w:b/>
      <w:bCs/>
    </w:rPr>
  </w:style>
  <w:style w:type="character" w:styleId="af2">
    <w:name w:val="Hyperlink"/>
    <w:basedOn w:val="a0"/>
    <w:uiPriority w:val="99"/>
    <w:unhideWhenUsed/>
    <w:rsid w:val="00AC65BF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5C65DF"/>
    <w:rPr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表頭"/>
    <w:basedOn w:val="a"/>
    <w:rsid w:val="00812409"/>
    <w:pPr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99">
    <w:name w:val="內文 99"/>
    <w:basedOn w:val="a"/>
    <w:link w:val="990"/>
    <w:qFormat/>
    <w:rsid w:val="00812409"/>
    <w:pPr>
      <w:numPr>
        <w:numId w:val="17"/>
      </w:numPr>
      <w:overflowPunct w:val="0"/>
      <w:spacing w:line="460" w:lineRule="exact"/>
      <w:jc w:val="both"/>
    </w:pPr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990">
    <w:name w:val="內文 99 字元"/>
    <w:link w:val="99"/>
    <w:rsid w:val="0081240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50f7">
    <w:name w:val="_50f7"/>
    <w:basedOn w:val="a0"/>
    <w:rsid w:val="00E169A0"/>
  </w:style>
  <w:style w:type="character" w:customStyle="1" w:styleId="gmaildefault">
    <w:name w:val="gmail_default"/>
    <w:basedOn w:val="a0"/>
    <w:rsid w:val="00987696"/>
  </w:style>
  <w:style w:type="character" w:styleId="af5">
    <w:name w:val="FollowedHyperlink"/>
    <w:basedOn w:val="a0"/>
    <w:uiPriority w:val="99"/>
    <w:semiHidden/>
    <w:unhideWhenUsed/>
    <w:rsid w:val="00E46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AUd7tVqzXoZ3rTK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as173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1506-1B3A-4B33-AC48-2A869F9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Huang</dc:creator>
  <cp:keywords/>
  <dc:description/>
  <cp:lastModifiedBy>san-Yuan Huang</cp:lastModifiedBy>
  <cp:revision>5</cp:revision>
  <cp:lastPrinted>2021-09-02T07:33:00Z</cp:lastPrinted>
  <dcterms:created xsi:type="dcterms:W3CDTF">2021-09-02T08:37:00Z</dcterms:created>
  <dcterms:modified xsi:type="dcterms:W3CDTF">2021-09-08T09:38:00Z</dcterms:modified>
</cp:coreProperties>
</file>